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CBE" w:rsidRDefault="00162CBE" w:rsidP="00162CBE">
      <w:pPr>
        <w:pStyle w:val="a3"/>
      </w:pPr>
      <w:r>
        <w:t xml:space="preserve">Гепатит C имеет, кроме того, множество внепеченочных проявлений, главное из которых - появление в крови </w:t>
      </w:r>
      <w:proofErr w:type="spellStart"/>
      <w:r>
        <w:t>криоглобулинов</w:t>
      </w:r>
      <w:proofErr w:type="spellEnd"/>
      <w:r>
        <w:t xml:space="preserve"> (аномальных белков). Они вызывают </w:t>
      </w:r>
      <w:proofErr w:type="gramStart"/>
      <w:r>
        <w:t>смешанную</w:t>
      </w:r>
      <w:proofErr w:type="gramEnd"/>
      <w:r>
        <w:t xml:space="preserve"> </w:t>
      </w:r>
      <w:proofErr w:type="spellStart"/>
      <w:r>
        <w:t>криоглобулинемию</w:t>
      </w:r>
      <w:proofErr w:type="spellEnd"/>
      <w:r>
        <w:t xml:space="preserve"> - </w:t>
      </w:r>
      <w:proofErr w:type="spellStart"/>
      <w:r>
        <w:t>васкулит</w:t>
      </w:r>
      <w:proofErr w:type="spellEnd"/>
      <w:r>
        <w:t xml:space="preserve">, для которого характерны поражения кожи и внутренних органов, преимущественно почек. </w:t>
      </w:r>
      <w:proofErr w:type="gramStart"/>
      <w:r>
        <w:t>Смешанная</w:t>
      </w:r>
      <w:proofErr w:type="gramEnd"/>
      <w:r>
        <w:t xml:space="preserve"> </w:t>
      </w:r>
      <w:proofErr w:type="spellStart"/>
      <w:r>
        <w:t>криоглобулинемия</w:t>
      </w:r>
      <w:proofErr w:type="spellEnd"/>
      <w:r>
        <w:t xml:space="preserve"> служит показанием к противовирусной терапии независимо от стадии хронического гепатита.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Лечение гепатита C показано при </w:t>
      </w:r>
      <w:proofErr w:type="spellStart"/>
      <w:r w:rsidRPr="004357B9">
        <w:rPr>
          <w:rFonts w:ascii="Times" w:eastAsia="Times New Roman" w:hAnsi="Times" w:cs="Times"/>
          <w:sz w:val="20"/>
          <w:szCs w:val="20"/>
          <w:lang w:eastAsia="ru-RU"/>
        </w:rPr>
        <w:t>гистологически</w:t>
      </w:r>
      <w:proofErr w:type="spellEnd"/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 подтвержденном фиброзе печени со степенью F2-F4. 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>Внепеченочные проявления гепатита C (</w:t>
      </w:r>
      <w:proofErr w:type="spellStart"/>
      <w:r w:rsidRPr="004357B9">
        <w:rPr>
          <w:rFonts w:ascii="Times" w:eastAsia="Times New Roman" w:hAnsi="Times" w:cs="Times"/>
          <w:sz w:val="20"/>
          <w:szCs w:val="20"/>
          <w:lang w:eastAsia="ru-RU"/>
        </w:rPr>
        <w:t>васкулит</w:t>
      </w:r>
      <w:proofErr w:type="spellEnd"/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, </w:t>
      </w:r>
      <w:proofErr w:type="spellStart"/>
      <w:r w:rsidRPr="004357B9">
        <w:rPr>
          <w:rFonts w:ascii="Times" w:eastAsia="Times New Roman" w:hAnsi="Times" w:cs="Times"/>
          <w:sz w:val="20"/>
          <w:szCs w:val="20"/>
          <w:lang w:eastAsia="ru-RU"/>
        </w:rPr>
        <w:t>гломерулонефрит</w:t>
      </w:r>
      <w:proofErr w:type="spellEnd"/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, </w:t>
      </w:r>
      <w:proofErr w:type="spellStart"/>
      <w:r w:rsidRPr="004357B9">
        <w:rPr>
          <w:rFonts w:ascii="Times" w:eastAsia="Times New Roman" w:hAnsi="Times" w:cs="Times"/>
          <w:b/>
          <w:bCs/>
          <w:color w:val="000000"/>
          <w:sz w:val="20"/>
          <w:szCs w:val="20"/>
          <w:shd w:val="clear" w:color="auto" w:fill="FFFF66"/>
          <w:lang w:eastAsia="ru-RU"/>
        </w:rPr>
        <w:t>криоглобулинемия</w:t>
      </w:r>
      <w:proofErr w:type="spellEnd"/>
      <w:r w:rsidRPr="004357B9">
        <w:rPr>
          <w:rFonts w:ascii="Times" w:eastAsia="Times New Roman" w:hAnsi="Times" w:cs="Times"/>
          <w:sz w:val="20"/>
          <w:szCs w:val="20"/>
          <w:lang w:eastAsia="ru-RU"/>
        </w:rPr>
        <w:t>) также являются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>показанием к терапии. Следующие прогностические факторы свидетельствуют в пользу эффективности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терапии: 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концентрация РНК вируса гепатита C менее 2 </w:t>
      </w:r>
      <w:proofErr w:type="spellStart"/>
      <w:proofErr w:type="gramStart"/>
      <w:r w:rsidRPr="004357B9">
        <w:rPr>
          <w:rFonts w:ascii="Times" w:eastAsia="Times New Roman" w:hAnsi="Times" w:cs="Times"/>
          <w:sz w:val="20"/>
          <w:szCs w:val="20"/>
          <w:lang w:eastAsia="ru-RU"/>
        </w:rPr>
        <w:t>млн</w:t>
      </w:r>
      <w:proofErr w:type="spellEnd"/>
      <w:proofErr w:type="gramEnd"/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 копий в 1 мл; 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>принадлежность возбудителя к генотипу 2 или 3;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возраст менее 50 лет; 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низкая степень фиброза печени по данным гистологического исследования; 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нормальная активность </w:t>
      </w:r>
      <w:proofErr w:type="gramStart"/>
      <w:r w:rsidRPr="004357B9">
        <w:rPr>
          <w:rFonts w:ascii="Times" w:eastAsia="Times New Roman" w:hAnsi="Times" w:cs="Times"/>
          <w:sz w:val="20"/>
          <w:szCs w:val="20"/>
          <w:lang w:eastAsia="ru-RU"/>
        </w:rPr>
        <w:t>γ-</w:t>
      </w:r>
      <w:proofErr w:type="gramEnd"/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глутамилтрансферазы; 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стабильное течение ВИЧ-инфекции; </w:t>
      </w:r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proofErr w:type="gramStart"/>
      <w:r w:rsidRPr="004357B9">
        <w:rPr>
          <w:rFonts w:ascii="Times" w:eastAsia="Times New Roman" w:hAnsi="Times" w:cs="Times"/>
          <w:sz w:val="20"/>
          <w:szCs w:val="20"/>
          <w:lang w:eastAsia="ru-RU"/>
        </w:rPr>
        <w:t>принадлежность к женскому полу (этот прогностический фактор в настоящее время проверяется, по-</w:t>
      </w:r>
      <w:proofErr w:type="gramEnd"/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proofErr w:type="spellStart"/>
      <w:r w:rsidRPr="004357B9">
        <w:rPr>
          <w:rFonts w:ascii="Times" w:eastAsia="Times New Roman" w:hAnsi="Times" w:cs="Times"/>
          <w:sz w:val="20"/>
          <w:szCs w:val="20"/>
          <w:lang w:eastAsia="ru-RU"/>
        </w:rPr>
        <w:t>скольку</w:t>
      </w:r>
      <w:proofErr w:type="spellEnd"/>
      <w:r w:rsidRPr="004357B9">
        <w:rPr>
          <w:rFonts w:ascii="Times" w:eastAsia="Times New Roman" w:hAnsi="Times" w:cs="Times"/>
          <w:sz w:val="20"/>
          <w:szCs w:val="20"/>
          <w:lang w:eastAsia="ru-RU"/>
        </w:rPr>
        <w:t xml:space="preserve"> причина может крыться в недостаточных дозах препаратов для мужчин, имеющих </w:t>
      </w:r>
      <w:proofErr w:type="gramStart"/>
      <w:r w:rsidRPr="004357B9">
        <w:rPr>
          <w:rFonts w:ascii="Times" w:eastAsia="Times New Roman" w:hAnsi="Times" w:cs="Times"/>
          <w:sz w:val="20"/>
          <w:szCs w:val="20"/>
          <w:lang w:eastAsia="ru-RU"/>
        </w:rPr>
        <w:t>большую</w:t>
      </w:r>
      <w:proofErr w:type="gramEnd"/>
    </w:p>
    <w:p w:rsidR="004357B9" w:rsidRPr="004357B9" w:rsidRDefault="004357B9" w:rsidP="004357B9">
      <w:pPr>
        <w:spacing w:after="0" w:line="240" w:lineRule="auto"/>
        <w:rPr>
          <w:rFonts w:ascii="Times" w:eastAsia="Times New Roman" w:hAnsi="Times" w:cs="Times"/>
          <w:sz w:val="20"/>
          <w:szCs w:val="20"/>
          <w:lang w:eastAsia="ru-RU"/>
        </w:rPr>
      </w:pPr>
      <w:r w:rsidRPr="004357B9">
        <w:rPr>
          <w:rFonts w:ascii="Times" w:eastAsia="Times New Roman" w:hAnsi="Times" w:cs="Times"/>
          <w:sz w:val="20"/>
          <w:szCs w:val="20"/>
          <w:lang w:eastAsia="ru-RU"/>
        </w:rPr>
        <w:t>массу тела).</w:t>
      </w:r>
    </w:p>
    <w:p w:rsidR="004357B9" w:rsidRPr="004357B9" w:rsidRDefault="004357B9" w:rsidP="004357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7B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ca899" stroked="f"/>
        </w:pict>
      </w:r>
    </w:p>
    <w:p w:rsidR="00D57A64" w:rsidRDefault="00D57A64"/>
    <w:sectPr w:rsidR="00D57A64" w:rsidSect="00D5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CBE"/>
    <w:rsid w:val="00162CBE"/>
    <w:rsid w:val="002530DB"/>
    <w:rsid w:val="004357B9"/>
    <w:rsid w:val="00D57A64"/>
    <w:rsid w:val="00F15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2CBE"/>
    <w:pPr>
      <w:spacing w:before="100" w:beforeAutospacing="1" w:after="100" w:afterAutospacing="1" w:line="240" w:lineRule="auto"/>
      <w:ind w:firstLine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57B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357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1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04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7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2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6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2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5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74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5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2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3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77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3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3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5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5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5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9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0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3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1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2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0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0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6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9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7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6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5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0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2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6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90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9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0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3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6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61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0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2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0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3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9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3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9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3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8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6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39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0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2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0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55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7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7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9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5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6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8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2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3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4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7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5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1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5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0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6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58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0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3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3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5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7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03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0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9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7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8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64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9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22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5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1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0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83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5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55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2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1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4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1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7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9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1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8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4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4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3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7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7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0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2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68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2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8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1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8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1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33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19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0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4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2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9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7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3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6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8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3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26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6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1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0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0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26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5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4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4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8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8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8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1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6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03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3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2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2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86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87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8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0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4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5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8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54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32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4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22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7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93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8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3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7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9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5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6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60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2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42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9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0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4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5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1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9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0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8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87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0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5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87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2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8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7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1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5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2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74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5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8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1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1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53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19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5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1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9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5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0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9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5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4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9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7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0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2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6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9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5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3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4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43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0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5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1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3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2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5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39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7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7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3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0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3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1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7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3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06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4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8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0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6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3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3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8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6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7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9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62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5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55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07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0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3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6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68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0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0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0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2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4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6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4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4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37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8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9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5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8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2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5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8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0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4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0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9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1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05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2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7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1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7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1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7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54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1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89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6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2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97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4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0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0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0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5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5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15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1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72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0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44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70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86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92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2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8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1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62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2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2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6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8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5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8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8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7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03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7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1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7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6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5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6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0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7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2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9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7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8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7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6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4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0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4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8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6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68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7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11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4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0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0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4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6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4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8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6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2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0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9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84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3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0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07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7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9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8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9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3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6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2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5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42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6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1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3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5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9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5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6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5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1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7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7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9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32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1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8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4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3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3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9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7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5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1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70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1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1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0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0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4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33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0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7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2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9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6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8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7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80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1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6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9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9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2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3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5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0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81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5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9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8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9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6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4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6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87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0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3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4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1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2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1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0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4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1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0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7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0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0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92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0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6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8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9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2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69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9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2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5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3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6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7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0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9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06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8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2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76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6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8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7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2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8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14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0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2009-08-02T20:25:00Z</dcterms:created>
  <dcterms:modified xsi:type="dcterms:W3CDTF">2009-08-02T20:31:00Z</dcterms:modified>
</cp:coreProperties>
</file>