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CellMar>
          <w:top w:w="225" w:type="dxa"/>
          <w:left w:w="0" w:type="dxa"/>
          <w:right w:w="0" w:type="dxa"/>
        </w:tblCellMar>
        <w:tblLook w:val="04A0"/>
      </w:tblPr>
      <w:tblGrid>
        <w:gridCol w:w="1477"/>
        <w:gridCol w:w="1277"/>
        <w:gridCol w:w="928"/>
        <w:gridCol w:w="5957"/>
      </w:tblGrid>
      <w:tr w:rsidR="000E580B" w:rsidRPr="000E580B" w:rsidTr="000E580B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0E580B" w:rsidRPr="000E580B" w:rsidRDefault="000E580B" w:rsidP="000E5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E58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Назва параметра</w:t>
            </w:r>
          </w:p>
        </w:tc>
        <w:tc>
          <w:tcPr>
            <w:tcW w:w="0" w:type="auto"/>
            <w:vAlign w:val="center"/>
            <w:hideMark/>
          </w:tcPr>
          <w:p w:rsidR="000E580B" w:rsidRPr="000E580B" w:rsidRDefault="000E580B" w:rsidP="000E5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E58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Результат</w:t>
            </w:r>
          </w:p>
        </w:tc>
        <w:tc>
          <w:tcPr>
            <w:tcW w:w="0" w:type="auto"/>
            <w:vAlign w:val="center"/>
            <w:hideMark/>
          </w:tcPr>
          <w:p w:rsidR="000E580B" w:rsidRPr="000E580B" w:rsidRDefault="000E580B" w:rsidP="000E5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E58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Одиниці</w:t>
            </w:r>
          </w:p>
        </w:tc>
        <w:tc>
          <w:tcPr>
            <w:tcW w:w="0" w:type="auto"/>
            <w:vAlign w:val="center"/>
            <w:hideMark/>
          </w:tcPr>
          <w:p w:rsidR="000E580B" w:rsidRPr="000E580B" w:rsidRDefault="000E580B" w:rsidP="000E5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E58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Референтні значення</w:t>
            </w:r>
          </w:p>
        </w:tc>
      </w:tr>
      <w:tr w:rsidR="000E580B" w:rsidRPr="000E580B" w:rsidTr="000E580B">
        <w:trPr>
          <w:tblCellSpacing w:w="0" w:type="dxa"/>
        </w:trPr>
        <w:tc>
          <w:tcPr>
            <w:tcW w:w="0" w:type="auto"/>
            <w:gridSpan w:val="4"/>
            <w:vAlign w:val="center"/>
            <w:hideMark/>
          </w:tcPr>
          <w:p w:rsidR="000E580B" w:rsidRPr="000E580B" w:rsidRDefault="000E580B" w:rsidP="000E580B">
            <w:pPr>
              <w:spacing w:after="0" w:line="450" w:lineRule="atLeast"/>
              <w:jc w:val="center"/>
              <w:rPr>
                <w:rFonts w:ascii="Times New Roman" w:eastAsia="Times New Roman" w:hAnsi="Times New Roman" w:cs="Times New Roman"/>
                <w:caps/>
                <w:color w:val="3083D1"/>
                <w:sz w:val="21"/>
                <w:szCs w:val="21"/>
              </w:rPr>
            </w:pPr>
            <w:r w:rsidRPr="000E580B">
              <w:rPr>
                <w:rFonts w:ascii="Times New Roman" w:eastAsia="Times New Roman" w:hAnsi="Times New Roman" w:cs="Times New Roman"/>
                <w:b/>
                <w:bCs/>
                <w:caps/>
                <w:color w:val="3083D1"/>
                <w:sz w:val="21"/>
                <w:szCs w:val="21"/>
              </w:rPr>
              <w:t>ПЛР. Вірус гепатиту C (кров, кількісне визначення, Real-time)</w:t>
            </w:r>
            <w:r w:rsidRPr="000E580B">
              <w:rPr>
                <w:rFonts w:ascii="Times New Roman" w:eastAsia="Times New Roman" w:hAnsi="Times New Roman" w:cs="Times New Roman"/>
                <w:caps/>
                <w:color w:val="3083D1"/>
                <w:sz w:val="21"/>
                <w:szCs w:val="21"/>
              </w:rPr>
              <w:t xml:space="preserve"> </w:t>
            </w:r>
          </w:p>
        </w:tc>
      </w:tr>
      <w:tr w:rsidR="000E580B" w:rsidRPr="000E580B" w:rsidTr="000E580B">
        <w:trPr>
          <w:tblCellSpacing w:w="0" w:type="dxa"/>
        </w:trPr>
        <w:tc>
          <w:tcPr>
            <w:tcW w:w="0" w:type="auto"/>
            <w:vAlign w:val="center"/>
            <w:hideMark/>
          </w:tcPr>
          <w:p w:rsidR="000E580B" w:rsidRPr="000E580B" w:rsidRDefault="000E580B" w:rsidP="000E58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58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PCR HCV </w:t>
            </w:r>
            <w:proofErr w:type="spellStart"/>
            <w:r w:rsidRPr="000E580B">
              <w:rPr>
                <w:rFonts w:ascii="Times New Roman" w:eastAsia="Times New Roman" w:hAnsi="Times New Roman" w:cs="Times New Roman"/>
                <w:sz w:val="24"/>
                <w:szCs w:val="24"/>
              </w:rPr>
              <w:t>quantitative</w:t>
            </w:r>
            <w:proofErr w:type="spellEnd"/>
            <w:r w:rsidRPr="000E58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0E580B" w:rsidRPr="000E580B" w:rsidRDefault="000E580B" w:rsidP="000E58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580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 виявлений</w:t>
            </w:r>
          </w:p>
        </w:tc>
        <w:tc>
          <w:tcPr>
            <w:tcW w:w="0" w:type="auto"/>
            <w:vAlign w:val="center"/>
            <w:hideMark/>
          </w:tcPr>
          <w:p w:rsidR="000E580B" w:rsidRPr="000E580B" w:rsidRDefault="000E580B" w:rsidP="000E58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580B" w:rsidRPr="000E580B" w:rsidRDefault="000E580B" w:rsidP="000E58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58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Аналітична чутливість тест-системи для визначення HCV у плазмі крові – 100 </w:t>
            </w:r>
            <w:proofErr w:type="spellStart"/>
            <w:r w:rsidRPr="000E580B">
              <w:rPr>
                <w:rFonts w:ascii="Times New Roman" w:eastAsia="Times New Roman" w:hAnsi="Times New Roman" w:cs="Times New Roman"/>
                <w:sz w:val="24"/>
                <w:szCs w:val="24"/>
              </w:rPr>
              <w:t>МО</w:t>
            </w:r>
            <w:proofErr w:type="spellEnd"/>
            <w:r w:rsidRPr="000E580B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E580B">
              <w:rPr>
                <w:rFonts w:ascii="Times New Roman" w:eastAsia="Times New Roman" w:hAnsi="Times New Roman" w:cs="Times New Roman"/>
                <w:sz w:val="24"/>
                <w:szCs w:val="24"/>
              </w:rPr>
              <w:t>мл</w:t>
            </w:r>
            <w:proofErr w:type="spellEnd"/>
            <w:r w:rsidRPr="000E58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(400 копій РНК/</w:t>
            </w:r>
            <w:proofErr w:type="spellStart"/>
            <w:r w:rsidRPr="000E580B">
              <w:rPr>
                <w:rFonts w:ascii="Times New Roman" w:eastAsia="Times New Roman" w:hAnsi="Times New Roman" w:cs="Times New Roman"/>
                <w:sz w:val="24"/>
                <w:szCs w:val="24"/>
              </w:rPr>
              <w:t>мл</w:t>
            </w:r>
            <w:proofErr w:type="spellEnd"/>
            <w:r w:rsidRPr="000E58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). </w:t>
            </w:r>
            <w:r w:rsidRPr="000E58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Лінійний діапазон: 300 - 1.0х10*8 </w:t>
            </w:r>
            <w:proofErr w:type="spellStart"/>
            <w:r w:rsidRPr="000E580B">
              <w:rPr>
                <w:rFonts w:ascii="Times New Roman" w:eastAsia="Times New Roman" w:hAnsi="Times New Roman" w:cs="Times New Roman"/>
                <w:sz w:val="24"/>
                <w:szCs w:val="24"/>
              </w:rPr>
              <w:t>МО</w:t>
            </w:r>
            <w:proofErr w:type="spellEnd"/>
            <w:r w:rsidRPr="000E580B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E580B">
              <w:rPr>
                <w:rFonts w:ascii="Times New Roman" w:eastAsia="Times New Roman" w:hAnsi="Times New Roman" w:cs="Times New Roman"/>
                <w:sz w:val="24"/>
                <w:szCs w:val="24"/>
              </w:rPr>
              <w:t>мл</w:t>
            </w:r>
            <w:proofErr w:type="spellEnd"/>
            <w:r w:rsidRPr="000E58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(1.2х10*3 - 4.0х10*8 копій РНК/</w:t>
            </w:r>
            <w:proofErr w:type="spellStart"/>
            <w:r w:rsidRPr="000E580B">
              <w:rPr>
                <w:rFonts w:ascii="Times New Roman" w:eastAsia="Times New Roman" w:hAnsi="Times New Roman" w:cs="Times New Roman"/>
                <w:sz w:val="24"/>
                <w:szCs w:val="24"/>
              </w:rPr>
              <w:t>мл</w:t>
            </w:r>
            <w:proofErr w:type="spellEnd"/>
            <w:r w:rsidRPr="000E580B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  <w:r w:rsidRPr="000E580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Результат «РНК вірусу </w:t>
            </w:r>
            <w:proofErr w:type="spellStart"/>
            <w:r w:rsidRPr="000E580B">
              <w:rPr>
                <w:rFonts w:ascii="Times New Roman" w:eastAsia="Times New Roman" w:hAnsi="Times New Roman" w:cs="Times New Roman"/>
                <w:sz w:val="24"/>
                <w:szCs w:val="24"/>
              </w:rPr>
              <w:t>гепатита</w:t>
            </w:r>
            <w:proofErr w:type="spellEnd"/>
            <w:r w:rsidRPr="000E58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не виявлена» може свідчити про те, що значення вірусного навантаження знаходиться нижче меж чутливості тест-системи.</w:t>
            </w:r>
          </w:p>
        </w:tc>
      </w:tr>
    </w:tbl>
    <w:p w:rsidR="000023E9" w:rsidRDefault="000023E9"/>
    <w:sectPr w:rsidR="000023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E580B"/>
    <w:rsid w:val="000023E9"/>
    <w:rsid w:val="000E58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3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308</Words>
  <Characters>177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Vitja</dc:creator>
  <cp:keywords/>
  <dc:description/>
  <cp:lastModifiedBy>Vitja</cp:lastModifiedBy>
  <cp:revision>3</cp:revision>
  <dcterms:created xsi:type="dcterms:W3CDTF">2015-02-24T07:57:00Z</dcterms:created>
  <dcterms:modified xsi:type="dcterms:W3CDTF">2015-02-24T07:59:00Z</dcterms:modified>
</cp:coreProperties>
</file>