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64831" w:rsidRDefault="00364831" w:rsidP="0025026A">
      <w:pPr>
        <w:spacing w:after="113"/>
        <w:ind w:firstLine="567"/>
        <w:contextualSpacing/>
        <w:jc w:val="right"/>
        <w:rPr>
          <w:szCs w:val="28"/>
          <w:lang w:val="uk-UA"/>
        </w:rPr>
      </w:pPr>
      <w:r w:rsidRPr="00364831">
        <w:rPr>
          <w:szCs w:val="28"/>
          <w:lang w:val="uk-UA"/>
        </w:rPr>
        <w:t>ЗАТВЕРДЖЕНО</w:t>
      </w:r>
    </w:p>
    <w:p w:rsidR="007E6982" w:rsidRDefault="007E6982" w:rsidP="0025026A">
      <w:pPr>
        <w:spacing w:after="113"/>
        <w:ind w:firstLine="567"/>
        <w:contextualSpacing/>
        <w:jc w:val="right"/>
        <w:rPr>
          <w:szCs w:val="28"/>
          <w:lang w:val="uk-UA"/>
        </w:rPr>
      </w:pPr>
    </w:p>
    <w:p w:rsidR="0025026A" w:rsidRDefault="007E6982" w:rsidP="0025026A">
      <w:pPr>
        <w:spacing w:after="113"/>
        <w:ind w:firstLine="567"/>
        <w:contextualSpacing/>
        <w:jc w:val="right"/>
        <w:rPr>
          <w:szCs w:val="28"/>
          <w:lang w:val="uk-UA"/>
        </w:rPr>
      </w:pPr>
      <w:r>
        <w:rPr>
          <w:szCs w:val="28"/>
          <w:lang w:val="uk-UA"/>
        </w:rPr>
        <w:t xml:space="preserve">                                                            </w:t>
      </w:r>
      <w:r w:rsidR="00364831">
        <w:rPr>
          <w:szCs w:val="28"/>
          <w:lang w:val="uk-UA"/>
        </w:rPr>
        <w:t>В.о. директора</w:t>
      </w:r>
      <w:r>
        <w:rPr>
          <w:szCs w:val="28"/>
          <w:lang w:val="uk-UA"/>
        </w:rPr>
        <w:t xml:space="preserve"> </w:t>
      </w:r>
      <w:r w:rsidR="00364831">
        <w:rPr>
          <w:szCs w:val="28"/>
          <w:lang w:val="uk-UA"/>
        </w:rPr>
        <w:t>ДУ «І</w:t>
      </w:r>
      <w:r w:rsidR="0025026A">
        <w:rPr>
          <w:szCs w:val="28"/>
          <w:lang w:val="uk-UA"/>
        </w:rPr>
        <w:t>нститут</w:t>
      </w:r>
    </w:p>
    <w:p w:rsidR="0025026A" w:rsidRDefault="0025026A" w:rsidP="0025026A">
      <w:pPr>
        <w:spacing w:after="113"/>
        <w:ind w:firstLine="567"/>
        <w:contextualSpacing/>
        <w:jc w:val="right"/>
        <w:rPr>
          <w:szCs w:val="28"/>
          <w:lang w:val="uk-UA"/>
        </w:rPr>
      </w:pPr>
      <w:r>
        <w:rPr>
          <w:szCs w:val="28"/>
          <w:lang w:val="uk-UA"/>
        </w:rPr>
        <w:t>епідеміології та інфекційних</w:t>
      </w:r>
    </w:p>
    <w:p w:rsidR="0025026A" w:rsidRDefault="0025026A" w:rsidP="0025026A">
      <w:pPr>
        <w:spacing w:after="113"/>
        <w:ind w:firstLine="567"/>
        <w:contextualSpacing/>
        <w:jc w:val="right"/>
        <w:rPr>
          <w:szCs w:val="28"/>
          <w:lang w:val="uk-UA"/>
        </w:rPr>
      </w:pPr>
      <w:r>
        <w:rPr>
          <w:szCs w:val="28"/>
          <w:lang w:val="uk-UA"/>
        </w:rPr>
        <w:t>хвороб ім. Л.В.Громашевського</w:t>
      </w:r>
      <w:r w:rsidR="00364831">
        <w:rPr>
          <w:szCs w:val="28"/>
          <w:lang w:val="uk-UA"/>
        </w:rPr>
        <w:t xml:space="preserve"> </w:t>
      </w:r>
    </w:p>
    <w:p w:rsidR="007E6982" w:rsidRDefault="00364831" w:rsidP="0025026A">
      <w:pPr>
        <w:spacing w:after="113"/>
        <w:ind w:firstLine="567"/>
        <w:contextualSpacing/>
        <w:jc w:val="right"/>
        <w:rPr>
          <w:szCs w:val="28"/>
          <w:lang w:val="uk-UA"/>
        </w:rPr>
      </w:pPr>
      <w:r>
        <w:rPr>
          <w:szCs w:val="28"/>
          <w:lang w:val="uk-UA"/>
        </w:rPr>
        <w:t>НАМН</w:t>
      </w:r>
      <w:r w:rsidR="0025026A">
        <w:rPr>
          <w:szCs w:val="28"/>
          <w:lang w:val="uk-UA"/>
        </w:rPr>
        <w:t xml:space="preserve"> </w:t>
      </w:r>
      <w:r>
        <w:rPr>
          <w:szCs w:val="28"/>
          <w:lang w:val="uk-UA"/>
        </w:rPr>
        <w:t>У</w:t>
      </w:r>
      <w:r w:rsidR="0025026A">
        <w:rPr>
          <w:szCs w:val="28"/>
          <w:lang w:val="uk-UA"/>
        </w:rPr>
        <w:t>країни</w:t>
      </w:r>
      <w:r>
        <w:rPr>
          <w:szCs w:val="28"/>
          <w:lang w:val="uk-UA"/>
        </w:rPr>
        <w:t>»</w:t>
      </w:r>
      <w:r w:rsidR="007E6982">
        <w:rPr>
          <w:szCs w:val="28"/>
          <w:lang w:val="uk-UA"/>
        </w:rPr>
        <w:t xml:space="preserve">, </w:t>
      </w:r>
      <w:r w:rsidR="0025026A">
        <w:rPr>
          <w:szCs w:val="28"/>
          <w:lang w:val="uk-UA"/>
        </w:rPr>
        <w:t>д.мед.н., професор</w:t>
      </w:r>
      <w:r w:rsidR="007E6982">
        <w:rPr>
          <w:szCs w:val="28"/>
          <w:lang w:val="uk-UA"/>
        </w:rPr>
        <w:t xml:space="preserve">                 </w:t>
      </w:r>
    </w:p>
    <w:p w:rsidR="00364831" w:rsidRPr="00364831" w:rsidRDefault="007E6982" w:rsidP="0025026A">
      <w:pPr>
        <w:spacing w:after="113"/>
        <w:ind w:firstLine="567"/>
        <w:contextualSpacing/>
        <w:jc w:val="right"/>
        <w:rPr>
          <w:szCs w:val="28"/>
          <w:lang w:val="uk-UA"/>
        </w:rPr>
      </w:pPr>
      <w:r>
        <w:rPr>
          <w:szCs w:val="28"/>
          <w:lang w:val="uk-UA"/>
        </w:rPr>
        <w:t xml:space="preserve">     </w:t>
      </w:r>
      <w:r w:rsidR="00364831">
        <w:rPr>
          <w:szCs w:val="28"/>
          <w:lang w:val="uk-UA"/>
        </w:rPr>
        <w:t xml:space="preserve"> </w:t>
      </w:r>
      <w:r>
        <w:rPr>
          <w:szCs w:val="28"/>
          <w:lang w:val="uk-UA"/>
        </w:rPr>
        <w:t xml:space="preserve">                                                      ______________   </w:t>
      </w:r>
      <w:r w:rsidR="00364831">
        <w:rPr>
          <w:szCs w:val="28"/>
          <w:lang w:val="uk-UA"/>
        </w:rPr>
        <w:t>Задорожна В.І.</w:t>
      </w:r>
    </w:p>
    <w:p w:rsidR="00364831" w:rsidRPr="00364831" w:rsidRDefault="00364831" w:rsidP="004C5E59">
      <w:pPr>
        <w:spacing w:after="113"/>
        <w:ind w:firstLine="567"/>
        <w:contextualSpacing/>
        <w:jc w:val="right"/>
        <w:rPr>
          <w:sz w:val="36"/>
          <w:szCs w:val="36"/>
          <w:lang w:val="uk-UA"/>
        </w:rPr>
      </w:pPr>
    </w:p>
    <w:p w:rsidR="00E7349E" w:rsidRDefault="00356ACF" w:rsidP="004C5E59">
      <w:pPr>
        <w:spacing w:after="113"/>
        <w:ind w:firstLine="567"/>
        <w:contextualSpacing/>
        <w:jc w:val="center"/>
        <w:rPr>
          <w:b/>
          <w:sz w:val="36"/>
          <w:szCs w:val="36"/>
          <w:lang w:val="uk-UA"/>
        </w:rPr>
      </w:pPr>
      <w:r>
        <w:rPr>
          <w:b/>
          <w:sz w:val="36"/>
          <w:szCs w:val="36"/>
          <w:lang w:val="uk-UA"/>
        </w:rPr>
        <w:t>Локальн</w:t>
      </w:r>
      <w:r w:rsidR="00601875">
        <w:rPr>
          <w:b/>
          <w:sz w:val="36"/>
          <w:szCs w:val="36"/>
          <w:lang w:val="uk-UA"/>
        </w:rPr>
        <w:t>ий</w:t>
      </w:r>
      <w:r>
        <w:rPr>
          <w:b/>
          <w:sz w:val="36"/>
          <w:szCs w:val="36"/>
          <w:lang w:val="uk-UA"/>
        </w:rPr>
        <w:t xml:space="preserve"> протокол лікуванн</w:t>
      </w:r>
      <w:r w:rsidR="00601875">
        <w:rPr>
          <w:b/>
          <w:sz w:val="36"/>
          <w:szCs w:val="36"/>
          <w:lang w:val="uk-UA"/>
        </w:rPr>
        <w:t>я</w:t>
      </w:r>
      <w:r>
        <w:rPr>
          <w:b/>
          <w:sz w:val="36"/>
          <w:szCs w:val="36"/>
          <w:lang w:val="uk-UA"/>
        </w:rPr>
        <w:t xml:space="preserve"> </w:t>
      </w:r>
    </w:p>
    <w:p w:rsidR="00356ACF" w:rsidRDefault="00356ACF" w:rsidP="004C5E59">
      <w:pPr>
        <w:spacing w:after="113"/>
        <w:ind w:firstLine="567"/>
        <w:contextualSpacing/>
        <w:jc w:val="center"/>
        <w:rPr>
          <w:b/>
          <w:sz w:val="36"/>
          <w:szCs w:val="36"/>
          <w:lang w:val="uk-UA"/>
        </w:rPr>
      </w:pPr>
      <w:r>
        <w:rPr>
          <w:b/>
          <w:sz w:val="36"/>
          <w:szCs w:val="36"/>
          <w:lang w:val="uk-UA"/>
        </w:rPr>
        <w:t>хронічного вірусного гепатиту С.</w:t>
      </w:r>
    </w:p>
    <w:p w:rsidR="00356ACF" w:rsidRDefault="00356ACF" w:rsidP="004C5E59">
      <w:pPr>
        <w:autoSpaceDE w:val="0"/>
        <w:spacing w:after="113"/>
        <w:ind w:firstLine="567"/>
        <w:contextualSpacing/>
        <w:jc w:val="both"/>
        <w:rPr>
          <w:i/>
          <w:szCs w:val="28"/>
          <w:lang w:val="uk-UA"/>
        </w:rPr>
      </w:pPr>
      <w:r>
        <w:rPr>
          <w:i/>
          <w:szCs w:val="28"/>
          <w:lang w:val="uk-UA"/>
        </w:rPr>
        <w:t>Дан</w:t>
      </w:r>
      <w:r w:rsidR="00601875">
        <w:rPr>
          <w:i/>
          <w:szCs w:val="28"/>
          <w:lang w:val="uk-UA"/>
        </w:rPr>
        <w:t>ий</w:t>
      </w:r>
      <w:r>
        <w:rPr>
          <w:i/>
          <w:szCs w:val="28"/>
          <w:lang w:val="uk-UA"/>
        </w:rPr>
        <w:t xml:space="preserve"> протокол є керівництвом</w:t>
      </w:r>
      <w:r w:rsidR="00601875">
        <w:rPr>
          <w:i/>
          <w:szCs w:val="28"/>
          <w:lang w:val="uk-UA"/>
        </w:rPr>
        <w:t xml:space="preserve"> з лікування</w:t>
      </w:r>
      <w:r>
        <w:rPr>
          <w:i/>
          <w:szCs w:val="28"/>
          <w:lang w:val="uk-UA"/>
        </w:rPr>
        <w:t xml:space="preserve"> </w:t>
      </w:r>
      <w:r w:rsidR="0025026A">
        <w:rPr>
          <w:i/>
          <w:szCs w:val="28"/>
          <w:lang w:val="uk-UA"/>
        </w:rPr>
        <w:t>у</w:t>
      </w:r>
      <w:r w:rsidR="00601875">
        <w:rPr>
          <w:i/>
          <w:szCs w:val="28"/>
          <w:lang w:val="uk-UA"/>
        </w:rPr>
        <w:t xml:space="preserve"> клінічно</w:t>
      </w:r>
      <w:r w:rsidR="0025026A">
        <w:rPr>
          <w:i/>
          <w:szCs w:val="28"/>
          <w:lang w:val="uk-UA"/>
        </w:rPr>
        <w:t>му</w:t>
      </w:r>
      <w:r w:rsidR="00601875">
        <w:rPr>
          <w:i/>
          <w:szCs w:val="28"/>
          <w:lang w:val="uk-UA"/>
        </w:rPr>
        <w:t xml:space="preserve"> відділ</w:t>
      </w:r>
      <w:r w:rsidR="0025026A">
        <w:rPr>
          <w:i/>
          <w:szCs w:val="28"/>
          <w:lang w:val="uk-UA"/>
        </w:rPr>
        <w:t>і</w:t>
      </w:r>
      <w:r w:rsidR="00601875">
        <w:rPr>
          <w:i/>
          <w:szCs w:val="28"/>
          <w:lang w:val="uk-UA"/>
        </w:rPr>
        <w:t xml:space="preserve"> </w:t>
      </w:r>
      <w:r>
        <w:rPr>
          <w:i/>
          <w:szCs w:val="28"/>
          <w:lang w:val="uk-UA"/>
        </w:rPr>
        <w:t xml:space="preserve"> ДУ «Інститут епідеміології та інфекційних хвороб ім. Л.</w:t>
      </w:r>
      <w:r w:rsidR="00E7349E">
        <w:rPr>
          <w:i/>
          <w:szCs w:val="28"/>
          <w:lang w:val="uk-UA"/>
        </w:rPr>
        <w:t xml:space="preserve"> </w:t>
      </w:r>
      <w:r>
        <w:rPr>
          <w:i/>
          <w:szCs w:val="28"/>
          <w:lang w:val="uk-UA"/>
        </w:rPr>
        <w:t>В. Громашевського НАМН</w:t>
      </w:r>
      <w:r w:rsidR="00895B96">
        <w:rPr>
          <w:i/>
          <w:szCs w:val="28"/>
          <w:lang w:val="uk-UA"/>
        </w:rPr>
        <w:t xml:space="preserve"> </w:t>
      </w:r>
      <w:r>
        <w:rPr>
          <w:i/>
          <w:szCs w:val="28"/>
          <w:lang w:val="uk-UA"/>
        </w:rPr>
        <w:t>У</w:t>
      </w:r>
      <w:r w:rsidR="00895B96">
        <w:rPr>
          <w:i/>
          <w:szCs w:val="28"/>
          <w:lang w:val="uk-UA"/>
        </w:rPr>
        <w:t>країни</w:t>
      </w:r>
      <w:r w:rsidR="00601875">
        <w:rPr>
          <w:i/>
          <w:szCs w:val="28"/>
          <w:lang w:val="uk-UA"/>
        </w:rPr>
        <w:t>»</w:t>
      </w:r>
    </w:p>
    <w:p w:rsidR="00601875" w:rsidRDefault="00601875" w:rsidP="004C5E59">
      <w:pPr>
        <w:autoSpaceDE w:val="0"/>
        <w:spacing w:after="113"/>
        <w:ind w:firstLine="567"/>
        <w:contextualSpacing/>
        <w:jc w:val="both"/>
        <w:rPr>
          <w:szCs w:val="28"/>
          <w:lang w:val="uk-UA"/>
        </w:rPr>
      </w:pPr>
    </w:p>
    <w:p w:rsidR="00356ACF" w:rsidRDefault="00356ACF" w:rsidP="004C5E59">
      <w:pPr>
        <w:autoSpaceDE w:val="0"/>
        <w:spacing w:after="113"/>
        <w:ind w:firstLine="567"/>
        <w:contextualSpacing/>
        <w:jc w:val="both"/>
        <w:rPr>
          <w:szCs w:val="28"/>
          <w:lang w:val="uk-UA"/>
        </w:rPr>
      </w:pPr>
      <w:r>
        <w:rPr>
          <w:szCs w:val="28"/>
          <w:lang w:val="uk-UA"/>
        </w:rPr>
        <w:t xml:space="preserve">Протокол надання медичної допомоги хворим на хронічний гепатит С (ХГС) включає в себе лікувальні заходи (противірусна терапія) та моніторинг лікування. При складанні цього протоколу враховувались результати світової літератури, останні рекомендації Європейської асоціації з вивчення захворювань печінки, Американської асоціації гастроентерологів, Протокол діагностики і лікування хворих на гепатити В і С Російської Федерації </w:t>
      </w:r>
      <w:r>
        <w:rPr>
          <w:rStyle w:val="a5"/>
          <w:szCs w:val="28"/>
          <w:lang w:val="uk-UA"/>
        </w:rPr>
        <w:footnoteReference w:customMarkFollows="1" w:id="1"/>
        <w:t>[1-3]</w:t>
      </w:r>
      <w:r>
        <w:rPr>
          <w:szCs w:val="28"/>
          <w:lang w:val="uk-UA"/>
        </w:rPr>
        <w:t xml:space="preserve">. </w:t>
      </w:r>
    </w:p>
    <w:p w:rsidR="00356ACF" w:rsidRPr="00AA3C3D" w:rsidRDefault="00E7349E" w:rsidP="004C5E59">
      <w:pPr>
        <w:autoSpaceDE w:val="0"/>
        <w:spacing w:after="113"/>
        <w:ind w:firstLine="567"/>
        <w:contextualSpacing/>
        <w:jc w:val="both"/>
        <w:rPr>
          <w:color w:val="000000"/>
          <w:szCs w:val="28"/>
          <w:lang w:val="uk-UA"/>
        </w:rPr>
      </w:pPr>
      <w:r>
        <w:rPr>
          <w:szCs w:val="28"/>
          <w:lang w:val="uk-UA"/>
        </w:rPr>
        <w:t>Вірус гепатиту С (</w:t>
      </w:r>
      <w:r w:rsidR="00356ACF">
        <w:rPr>
          <w:szCs w:val="28"/>
          <w:lang w:val="uk-UA"/>
        </w:rPr>
        <w:t>HCV</w:t>
      </w:r>
      <w:r>
        <w:rPr>
          <w:szCs w:val="28"/>
          <w:lang w:val="uk-UA"/>
        </w:rPr>
        <w:t>)</w:t>
      </w:r>
      <w:r w:rsidR="00356ACF">
        <w:rPr>
          <w:szCs w:val="28"/>
          <w:lang w:val="uk-UA"/>
        </w:rPr>
        <w:t xml:space="preserve"> – один з головних етіологічних чинників хронічних захворювань печінки в світі. Ефекти довго</w:t>
      </w:r>
      <w:r w:rsidR="00A95AD5">
        <w:rPr>
          <w:szCs w:val="28"/>
          <w:lang w:val="uk-UA"/>
        </w:rPr>
        <w:t>тривалої</w:t>
      </w:r>
      <w:r w:rsidR="00356ACF">
        <w:rPr>
          <w:szCs w:val="28"/>
          <w:lang w:val="uk-UA"/>
        </w:rPr>
        <w:t xml:space="preserve"> персистенції збудника в організмі людини та наслідків HCV-інфекції варіюють у широкому діапазоні – від мінімальних змін до хронічного гепатиту, поширеного фіброзу і цирозу печінки (ЦП) з можливістю наступного розвитку гепатоцелюлярної карциноми (ГЦК). Кількість осіб з хронічною інфекцією в світі, за підрахунками, може перевищувати 200 млн., і багато з них не знають про свій інфекційний стан та/або враження печінки внаслідок інфікування </w:t>
      </w:r>
      <w:r w:rsidR="00356ACF">
        <w:rPr>
          <w:szCs w:val="28"/>
          <w:lang w:val="en-US"/>
        </w:rPr>
        <w:t>HCV</w:t>
      </w:r>
      <w:r w:rsidR="00356ACF">
        <w:rPr>
          <w:szCs w:val="28"/>
          <w:lang w:val="uk-UA"/>
        </w:rPr>
        <w:t xml:space="preserve">. </w:t>
      </w:r>
    </w:p>
    <w:p w:rsidR="00356ACF" w:rsidRDefault="00356ACF" w:rsidP="004C5E59">
      <w:pPr>
        <w:pStyle w:val="21"/>
        <w:spacing w:after="113" w:line="240" w:lineRule="auto"/>
        <w:ind w:left="0" w:firstLine="567"/>
        <w:contextualSpacing/>
        <w:jc w:val="both"/>
        <w:rPr>
          <w:color w:val="000000"/>
          <w:sz w:val="28"/>
          <w:szCs w:val="28"/>
        </w:rPr>
      </w:pPr>
      <w:r>
        <w:rPr>
          <w:color w:val="000000"/>
          <w:sz w:val="28"/>
          <w:szCs w:val="28"/>
        </w:rPr>
        <w:t xml:space="preserve">Гепатит С є важливою медичною та соціальною проблемою і для України. </w:t>
      </w:r>
      <w:r>
        <w:rPr>
          <w:sz w:val="28"/>
          <w:szCs w:val="28"/>
        </w:rPr>
        <w:t xml:space="preserve">Україна належить до країн з середньою поширеністю гепатиту С (за орієнтовними оцінками, майже 3% дорослого населення інфіковано вірусом гепатиту С, що складає </w:t>
      </w:r>
      <w:r w:rsidR="00E7349E" w:rsidRPr="00E7349E">
        <w:rPr>
          <w:bCs/>
          <w:sz w:val="28"/>
          <w:szCs w:val="28"/>
        </w:rPr>
        <w:t>приблизно</w:t>
      </w:r>
      <w:r>
        <w:rPr>
          <w:b/>
          <w:bCs/>
          <w:sz w:val="28"/>
          <w:szCs w:val="28"/>
        </w:rPr>
        <w:t xml:space="preserve"> </w:t>
      </w:r>
      <w:r>
        <w:rPr>
          <w:bCs/>
          <w:sz w:val="28"/>
          <w:szCs w:val="28"/>
        </w:rPr>
        <w:t xml:space="preserve">1 170 000 осіб). </w:t>
      </w:r>
      <w:r>
        <w:rPr>
          <w:color w:val="000000"/>
          <w:sz w:val="28"/>
          <w:szCs w:val="28"/>
        </w:rPr>
        <w:t xml:space="preserve">Дійсний рівень захворюваності на гепатит С значно перевищує офіційні статистичні дані, які базуються, головним чином, на реєстрації жовтяничних, клінічно виражених форм гострого гепатиту С. ХГС в Україні реєструють лише з 2010 р., при цьому не враховуються випадки наслідків гепатиту С (у тому числі цироз і </w:t>
      </w:r>
      <w:r>
        <w:rPr>
          <w:color w:val="000000"/>
          <w:sz w:val="28"/>
          <w:szCs w:val="28"/>
        </w:rPr>
        <w:lastRenderedPageBreak/>
        <w:t xml:space="preserve">рак печінки, етіологічно обумовлені </w:t>
      </w:r>
      <w:r>
        <w:rPr>
          <w:color w:val="000000"/>
          <w:sz w:val="28"/>
          <w:szCs w:val="28"/>
          <w:lang w:val="en-US"/>
        </w:rPr>
        <w:t>HCV</w:t>
      </w:r>
      <w:r>
        <w:rPr>
          <w:color w:val="000000"/>
          <w:sz w:val="28"/>
          <w:szCs w:val="28"/>
        </w:rPr>
        <w:t xml:space="preserve">), відсутня інформація щодо кількості носіїв </w:t>
      </w:r>
      <w:r>
        <w:rPr>
          <w:color w:val="000000"/>
          <w:sz w:val="28"/>
          <w:szCs w:val="28"/>
          <w:lang w:val="en-US"/>
        </w:rPr>
        <w:t>HCV</w:t>
      </w:r>
      <w:r>
        <w:rPr>
          <w:color w:val="000000"/>
          <w:sz w:val="28"/>
          <w:szCs w:val="28"/>
        </w:rPr>
        <w:t xml:space="preserve">. Аналіз численних даних літератури, в яких представлені результати клініко-епідеміологічних, серологічних, молекулярно-біологічних досліджень при гепатиті С, свідчать про те, що в теперішній час отримала переконливе підтвердження концепція єдності гострих і хронічних форм цієї інфекції, про інфекційну природу ЦП, ГЦК і позапечінкових проявів, асоційованих з </w:t>
      </w:r>
      <w:r>
        <w:rPr>
          <w:color w:val="000000"/>
          <w:sz w:val="28"/>
          <w:szCs w:val="28"/>
          <w:lang w:val="ru-RU"/>
        </w:rPr>
        <w:t>HCV</w:t>
      </w:r>
      <w:r>
        <w:rPr>
          <w:color w:val="000000"/>
          <w:sz w:val="28"/>
          <w:szCs w:val="28"/>
        </w:rPr>
        <w:t xml:space="preserve">. Отже на сьогодні дійсна інформація щодо кількості осіб, хронічно інфікованих </w:t>
      </w:r>
      <w:r>
        <w:rPr>
          <w:color w:val="000000"/>
          <w:sz w:val="28"/>
          <w:szCs w:val="28"/>
          <w:lang w:val="en-US"/>
        </w:rPr>
        <w:t>HCV</w:t>
      </w:r>
      <w:r>
        <w:rPr>
          <w:color w:val="000000"/>
          <w:sz w:val="28"/>
          <w:szCs w:val="28"/>
        </w:rPr>
        <w:t xml:space="preserve">, в Україні практично відсутня.  </w:t>
      </w:r>
    </w:p>
    <w:p w:rsidR="00356ACF" w:rsidRDefault="00356ACF" w:rsidP="004C5E59">
      <w:pPr>
        <w:autoSpaceDE w:val="0"/>
        <w:spacing w:after="113"/>
        <w:ind w:firstLine="567"/>
        <w:contextualSpacing/>
        <w:jc w:val="both"/>
        <w:rPr>
          <w:szCs w:val="28"/>
          <w:lang w:val="uk-UA"/>
        </w:rPr>
      </w:pPr>
      <w:r>
        <w:rPr>
          <w:color w:val="000000"/>
          <w:szCs w:val="28"/>
          <w:lang w:val="uk-UA"/>
        </w:rPr>
        <w:t xml:space="preserve">Висновок про неадекватну оцінку епідемічної ситуації щодо гепатиту С в Україні підтверджується матеріалами широких серологічних та епідеміологічних досліджень, проведених в Інституті. Маркери інфікування </w:t>
      </w:r>
      <w:r>
        <w:rPr>
          <w:color w:val="000000"/>
          <w:szCs w:val="28"/>
          <w:lang w:val="en-US"/>
        </w:rPr>
        <w:t>HCV</w:t>
      </w:r>
      <w:r w:rsidR="00E7349E">
        <w:rPr>
          <w:color w:val="000000"/>
          <w:szCs w:val="28"/>
          <w:lang w:val="uk-UA"/>
        </w:rPr>
        <w:t xml:space="preserve"> були виявлені</w:t>
      </w:r>
      <w:r>
        <w:rPr>
          <w:color w:val="000000"/>
          <w:szCs w:val="28"/>
          <w:lang w:val="uk-UA"/>
        </w:rPr>
        <w:t xml:space="preserve"> у 61,5% споживачів ін’єкційних наркотиків, 53,3% ВІЛ-інфікованих осіб, 63,8% хворих на туберкульоз, 12,9% хворих на венеричні захворювання. Також</w:t>
      </w:r>
      <w:r w:rsidR="00601875">
        <w:rPr>
          <w:color w:val="000000"/>
          <w:szCs w:val="28"/>
          <w:lang w:val="uk-UA"/>
        </w:rPr>
        <w:t>,</w:t>
      </w:r>
      <w:r>
        <w:rPr>
          <w:color w:val="000000"/>
          <w:szCs w:val="28"/>
          <w:lang w:val="uk-UA"/>
        </w:rPr>
        <w:t xml:space="preserve"> гепатит С доволі поширений серед персоналу та пацієнтів лікувально-профілактичних закладів неінфекційного профілю: маркери інфікування були знайдені у 3,3 та 6,5%, відповідно, що значно перевищує показник інфікованості донорів крові (1,3%). </w:t>
      </w:r>
      <w:r>
        <w:rPr>
          <w:szCs w:val="28"/>
          <w:lang w:val="uk-UA"/>
        </w:rPr>
        <w:t>Головним чином хронічний перебіг хвороби сприяє накопиченню інфікованих осіб в популяції, які, з одного боку, є постійними джерелами збудника інфекції для оточуючих, а з іншого –  групою ризику щодо розвитку цирозу або р</w:t>
      </w:r>
      <w:r w:rsidR="003A6514">
        <w:rPr>
          <w:szCs w:val="28"/>
          <w:lang w:val="uk-UA"/>
        </w:rPr>
        <w:t>аку печінки з наступною інваліди</w:t>
      </w:r>
      <w:r>
        <w:rPr>
          <w:szCs w:val="28"/>
          <w:lang w:val="uk-UA"/>
        </w:rPr>
        <w:t>зацією. Відповідно збільшуються державні витрати на підтримуючу патогенетичну терапію, листки непрацездатності та пенсії по інвалідності. Враховуючи, що переважна більшість інфікованих належать до осіб працездатного та репродуктивного віку, що посилює негативний вплив прихованої епідемії гепатиту С на соціально-економічний розвиток країни та створює загрозу національній безпеці.</w:t>
      </w:r>
    </w:p>
    <w:p w:rsidR="00356ACF" w:rsidRDefault="00356ACF" w:rsidP="004C5E59">
      <w:pPr>
        <w:pStyle w:val="ad"/>
        <w:spacing w:before="0" w:after="113"/>
        <w:contextualSpacing/>
        <w:jc w:val="both"/>
        <w:rPr>
          <w:b/>
          <w:i/>
          <w:szCs w:val="28"/>
        </w:rPr>
      </w:pPr>
      <w:r>
        <w:rPr>
          <w:rFonts w:ascii="Times New Roman" w:hAnsi="Times New Roman" w:cs="Times New Roman"/>
          <w:sz w:val="28"/>
          <w:szCs w:val="28"/>
        </w:rPr>
        <w:t>Частина пацієнтів дізнається про своє захворювання</w:t>
      </w:r>
      <w:r w:rsidR="003A6514">
        <w:rPr>
          <w:rFonts w:ascii="Times New Roman" w:hAnsi="Times New Roman" w:cs="Times New Roman"/>
          <w:sz w:val="28"/>
          <w:szCs w:val="28"/>
        </w:rPr>
        <w:t xml:space="preserve">  випадково: при донорському заборі </w:t>
      </w:r>
      <w:r>
        <w:rPr>
          <w:rFonts w:ascii="Times New Roman" w:hAnsi="Times New Roman" w:cs="Times New Roman"/>
          <w:sz w:val="28"/>
          <w:szCs w:val="28"/>
        </w:rPr>
        <w:t xml:space="preserve"> крові, під час вагітності, при підготовці до оперативного втручання тощо, і багато з них – через кілька років після інфікування, вже на стадії розвитку ЦП або інших небажаних наслідкі</w:t>
      </w:r>
      <w:r w:rsidR="003A6514">
        <w:rPr>
          <w:rFonts w:ascii="Times New Roman" w:hAnsi="Times New Roman" w:cs="Times New Roman"/>
          <w:sz w:val="28"/>
          <w:szCs w:val="28"/>
        </w:rPr>
        <w:t>в та ускладнень, коли етіотропну терапію застосовувати</w:t>
      </w:r>
      <w:r>
        <w:rPr>
          <w:rFonts w:ascii="Times New Roman" w:hAnsi="Times New Roman" w:cs="Times New Roman"/>
          <w:sz w:val="28"/>
          <w:szCs w:val="28"/>
        </w:rPr>
        <w:t xml:space="preserve"> вже запізно. Тому першочерговим є своєчасне виявлення інфікованих осіб та забезпечення їх доступу до сучасної діагностики на молекулярно-генетичному рівні (визначення генетичного матеріалу збудника, його генотипу, вірусного навантаження) з метою вирішення питання своєчасного проведення адекватної терапії, її контролю тощо.</w:t>
      </w:r>
    </w:p>
    <w:p w:rsidR="00364831" w:rsidRDefault="00364831" w:rsidP="004C5E59">
      <w:pPr>
        <w:pStyle w:val="ad"/>
        <w:spacing w:before="0" w:after="113"/>
        <w:contextualSpacing/>
        <w:jc w:val="both"/>
        <w:rPr>
          <w:b/>
          <w:i/>
          <w:szCs w:val="28"/>
        </w:rPr>
      </w:pPr>
    </w:p>
    <w:p w:rsidR="00356ACF" w:rsidRPr="00E1782E" w:rsidRDefault="00356ACF" w:rsidP="004C5E59">
      <w:pPr>
        <w:pStyle w:val="ad"/>
        <w:spacing w:before="0" w:after="113"/>
        <w:contextualSpacing/>
        <w:jc w:val="both"/>
        <w:rPr>
          <w:rFonts w:ascii="Times New Roman" w:hAnsi="Times New Roman" w:cs="Times New Roman"/>
          <w:b/>
          <w:i/>
          <w:sz w:val="28"/>
          <w:szCs w:val="28"/>
        </w:rPr>
      </w:pPr>
      <w:r w:rsidRPr="00E1782E">
        <w:rPr>
          <w:rFonts w:ascii="Times New Roman" w:hAnsi="Times New Roman" w:cs="Times New Roman"/>
          <w:b/>
          <w:i/>
          <w:sz w:val="28"/>
          <w:szCs w:val="28"/>
        </w:rPr>
        <w:t>Діагностика хронічного вірусного гепатиту С</w:t>
      </w:r>
    </w:p>
    <w:p w:rsidR="00B25482" w:rsidRPr="00E1782E" w:rsidRDefault="00B25482" w:rsidP="004C5E59">
      <w:pPr>
        <w:pStyle w:val="ad"/>
        <w:spacing w:before="0" w:after="113"/>
        <w:contextualSpacing/>
        <w:jc w:val="both"/>
        <w:rPr>
          <w:rFonts w:ascii="Times New Roman" w:hAnsi="Times New Roman" w:cs="Times New Roman"/>
          <w:sz w:val="28"/>
          <w:szCs w:val="28"/>
        </w:rPr>
      </w:pPr>
    </w:p>
    <w:p w:rsidR="00356ACF" w:rsidRDefault="00356ACF" w:rsidP="004C5E59">
      <w:pPr>
        <w:spacing w:after="113"/>
        <w:ind w:firstLine="567"/>
        <w:contextualSpacing/>
        <w:jc w:val="both"/>
        <w:rPr>
          <w:szCs w:val="28"/>
          <w:lang w:val="uk-UA"/>
        </w:rPr>
      </w:pPr>
      <w:r>
        <w:rPr>
          <w:szCs w:val="28"/>
          <w:lang w:val="uk-UA"/>
        </w:rPr>
        <w:t xml:space="preserve">Лабораторна діагностика хронічного гепатиту С включає комплекс специфічних, біохімічних, морфологічних досліджень. У разі призначення противірусної терапії визначальними є специфічні методи, зокрема, виявлення антитіл до </w:t>
      </w:r>
      <w:r>
        <w:rPr>
          <w:szCs w:val="28"/>
          <w:lang w:val="en-US"/>
        </w:rPr>
        <w:t>HCV</w:t>
      </w:r>
      <w:r>
        <w:rPr>
          <w:szCs w:val="28"/>
          <w:lang w:val="uk-UA"/>
        </w:rPr>
        <w:t xml:space="preserve"> (анти-HCV), генетичного матеріалу вірусу (РНК</w:t>
      </w:r>
      <w:r w:rsidR="003A6514">
        <w:rPr>
          <w:szCs w:val="28"/>
          <w:lang w:val="uk-UA"/>
        </w:rPr>
        <w:t>-</w:t>
      </w:r>
      <w:r>
        <w:rPr>
          <w:szCs w:val="28"/>
          <w:lang w:val="uk-UA"/>
        </w:rPr>
        <w:t xml:space="preserve"> </w:t>
      </w:r>
      <w:r>
        <w:rPr>
          <w:szCs w:val="28"/>
          <w:lang w:val="uk-UA"/>
        </w:rPr>
        <w:lastRenderedPageBreak/>
        <w:t>HCV) та його генотипу. Додатково з метою диференційної діагностики проводяться інструментальні дослідження, до переліку яких входять рентгенографія грудної клітини, ЕКГ, ультразвукове дослідження органів черевної порожнини.</w:t>
      </w:r>
    </w:p>
    <w:p w:rsidR="00356ACF" w:rsidRDefault="00356ACF" w:rsidP="004C5E59">
      <w:pPr>
        <w:spacing w:after="113"/>
        <w:ind w:firstLine="567"/>
        <w:contextualSpacing/>
        <w:jc w:val="both"/>
        <w:rPr>
          <w:szCs w:val="28"/>
          <w:lang w:val="uk-UA"/>
        </w:rPr>
      </w:pPr>
      <w:r>
        <w:rPr>
          <w:szCs w:val="28"/>
          <w:lang w:val="uk-UA"/>
        </w:rPr>
        <w:t>Специфічна діагностика хронічного гепатиту С ґрунтується на визначенні анти-</w:t>
      </w:r>
      <w:r>
        <w:rPr>
          <w:szCs w:val="28"/>
          <w:lang w:val="en-US"/>
        </w:rPr>
        <w:t>HCV</w:t>
      </w:r>
      <w:r>
        <w:rPr>
          <w:szCs w:val="28"/>
          <w:lang w:val="uk-UA"/>
        </w:rPr>
        <w:t xml:space="preserve"> методом імуноферментного аналізу (ІФА) та РНК вірусу за допомогою методу полімеразної ланцюгової реакції (ПЛР). У пацієнтів з ознаками глибокої імуносупресії анти-</w:t>
      </w:r>
      <w:r>
        <w:rPr>
          <w:szCs w:val="28"/>
          <w:lang w:val="en-US"/>
        </w:rPr>
        <w:t>HCV</w:t>
      </w:r>
      <w:r>
        <w:rPr>
          <w:szCs w:val="28"/>
          <w:lang w:val="uk-UA"/>
        </w:rPr>
        <w:t xml:space="preserve"> можуть не виявлятися на тлі присутності генетичного матеріалу </w:t>
      </w:r>
      <w:r>
        <w:rPr>
          <w:szCs w:val="28"/>
          <w:lang w:val="en-US"/>
        </w:rPr>
        <w:t>HCV</w:t>
      </w:r>
      <w:r>
        <w:rPr>
          <w:szCs w:val="28"/>
        </w:rPr>
        <w:t xml:space="preserve">. </w:t>
      </w:r>
      <w:r>
        <w:rPr>
          <w:szCs w:val="28"/>
          <w:lang w:val="uk-UA"/>
        </w:rPr>
        <w:t>Хворі з позитивним результатом визнач</w:t>
      </w:r>
      <w:r w:rsidR="003A6514">
        <w:rPr>
          <w:szCs w:val="28"/>
          <w:lang w:val="uk-UA"/>
        </w:rPr>
        <w:t>ення анти-HCV і відсутністю РНК-</w:t>
      </w:r>
      <w:r>
        <w:rPr>
          <w:szCs w:val="28"/>
          <w:lang w:val="uk-UA"/>
        </w:rPr>
        <w:t>HCV підлягають повторному тестуванню через кілька тижнів. Для верифікації діагнозу хронічного гепатиту С необхідне одночасне виявлення анти-HCV і HCV-РНК.</w:t>
      </w:r>
    </w:p>
    <w:p w:rsidR="00356ACF" w:rsidRDefault="003A6514" w:rsidP="004C5E59">
      <w:pPr>
        <w:spacing w:after="113"/>
        <w:ind w:firstLine="567"/>
        <w:contextualSpacing/>
        <w:jc w:val="both"/>
        <w:rPr>
          <w:szCs w:val="28"/>
          <w:lang w:val="uk-UA"/>
        </w:rPr>
      </w:pPr>
      <w:r>
        <w:rPr>
          <w:szCs w:val="28"/>
          <w:lang w:val="uk-UA"/>
        </w:rPr>
        <w:t>Виявлення РНК-</w:t>
      </w:r>
      <w:r w:rsidR="00356ACF">
        <w:rPr>
          <w:szCs w:val="28"/>
          <w:lang w:val="uk-UA"/>
        </w:rPr>
        <w:t>HCV є абсолютно необхідним для адекватного лікування хронічної HCV-інфе</w:t>
      </w:r>
      <w:r>
        <w:rPr>
          <w:szCs w:val="28"/>
          <w:lang w:val="uk-UA"/>
        </w:rPr>
        <w:t xml:space="preserve">кції. Завдяки розробці методу </w:t>
      </w:r>
      <w:r w:rsidR="00356ACF">
        <w:rPr>
          <w:szCs w:val="28"/>
          <w:lang w:val="uk-UA"/>
        </w:rPr>
        <w:t>ПЛР в режимі реального час</w:t>
      </w:r>
      <w:r>
        <w:rPr>
          <w:szCs w:val="28"/>
          <w:lang w:val="uk-UA"/>
        </w:rPr>
        <w:t>у стало можливим визначення РНК-</w:t>
      </w:r>
      <w:r w:rsidR="00356ACF">
        <w:rPr>
          <w:szCs w:val="28"/>
          <w:lang w:val="uk-UA"/>
        </w:rPr>
        <w:t xml:space="preserve">HCV у концентрації до </w:t>
      </w:r>
      <w:r>
        <w:rPr>
          <w:szCs w:val="28"/>
          <w:lang w:val="uk-UA"/>
        </w:rPr>
        <w:t xml:space="preserve">   </w:t>
      </w:r>
      <w:r w:rsidR="00356ACF">
        <w:rPr>
          <w:szCs w:val="28"/>
          <w:lang w:val="uk-UA"/>
        </w:rPr>
        <w:t>10</w:t>
      </w:r>
      <w:r w:rsidR="00356ACF">
        <w:rPr>
          <w:szCs w:val="28"/>
          <w:vertAlign w:val="superscript"/>
          <w:lang w:val="uk-UA"/>
        </w:rPr>
        <w:t>7</w:t>
      </w:r>
      <w:r>
        <w:rPr>
          <w:szCs w:val="28"/>
          <w:lang w:val="uk-UA"/>
        </w:rPr>
        <w:t xml:space="preserve"> МО/мл.</w:t>
      </w:r>
      <w:r w:rsidR="00356ACF">
        <w:rPr>
          <w:szCs w:val="28"/>
          <w:lang w:val="uk-UA"/>
        </w:rPr>
        <w:t xml:space="preserve"> </w:t>
      </w:r>
      <w:r>
        <w:rPr>
          <w:szCs w:val="28"/>
          <w:lang w:val="uk-UA"/>
        </w:rPr>
        <w:t>Т</w:t>
      </w:r>
      <w:r w:rsidR="00356ACF">
        <w:rPr>
          <w:szCs w:val="28"/>
          <w:lang w:val="uk-UA"/>
        </w:rPr>
        <w:t xml:space="preserve">акий високий рівень чутливості методу має суттєву значимість для характеристики вірусологічної відповіді в динаміці та прийняття рішень при призначенні та моніторингу лікування. </w:t>
      </w:r>
    </w:p>
    <w:p w:rsidR="00356ACF" w:rsidRDefault="00356ACF" w:rsidP="004C5E59">
      <w:pPr>
        <w:spacing w:after="113"/>
        <w:ind w:firstLine="567"/>
        <w:contextualSpacing/>
        <w:jc w:val="both"/>
        <w:rPr>
          <w:szCs w:val="28"/>
          <w:lang w:val="uk-UA"/>
        </w:rPr>
      </w:pPr>
      <w:r>
        <w:rPr>
          <w:szCs w:val="28"/>
          <w:lang w:val="uk-UA"/>
        </w:rPr>
        <w:t>Одним з важливих діагностичних критеріїв для прийняття рішення про лікування та визначен</w:t>
      </w:r>
      <w:r w:rsidR="004C5E59">
        <w:rPr>
          <w:szCs w:val="28"/>
          <w:lang w:val="uk-UA"/>
        </w:rPr>
        <w:t>ня</w:t>
      </w:r>
      <w:r>
        <w:rPr>
          <w:szCs w:val="28"/>
          <w:lang w:val="uk-UA"/>
        </w:rPr>
        <w:t xml:space="preserve"> прогнозу перебігу </w:t>
      </w:r>
      <w:r w:rsidR="004C5E59">
        <w:rPr>
          <w:szCs w:val="28"/>
          <w:lang w:val="uk-UA"/>
        </w:rPr>
        <w:t>ХГ</w:t>
      </w:r>
      <w:r>
        <w:rPr>
          <w:szCs w:val="28"/>
          <w:lang w:val="uk-UA"/>
        </w:rPr>
        <w:t>С є оцінка ступеня запалення, тя</w:t>
      </w:r>
      <w:r w:rsidR="004C5E59">
        <w:rPr>
          <w:szCs w:val="28"/>
          <w:lang w:val="uk-UA"/>
        </w:rPr>
        <w:t>жкості і стадії фіброзу печінки.</w:t>
      </w:r>
      <w:r>
        <w:rPr>
          <w:szCs w:val="28"/>
          <w:lang w:val="uk-UA"/>
        </w:rPr>
        <w:t xml:space="preserve"> </w:t>
      </w:r>
      <w:r w:rsidR="004C5E59">
        <w:rPr>
          <w:szCs w:val="28"/>
          <w:lang w:val="uk-UA"/>
        </w:rPr>
        <w:t>Д</w:t>
      </w:r>
      <w:r>
        <w:rPr>
          <w:szCs w:val="28"/>
          <w:lang w:val="uk-UA"/>
        </w:rPr>
        <w:t>отепер еталон</w:t>
      </w:r>
      <w:r w:rsidR="004C5E59">
        <w:rPr>
          <w:szCs w:val="28"/>
          <w:lang w:val="uk-UA"/>
        </w:rPr>
        <w:t>н</w:t>
      </w:r>
      <w:r>
        <w:rPr>
          <w:szCs w:val="28"/>
          <w:lang w:val="uk-UA"/>
        </w:rPr>
        <w:t>им методом у цьому плані вважається біопсія печінки. Разом з цим, в останні роки виявлені певні недоліки цього методу та існує ряд протипоказань для її проведення. У цьому разі корисними є альтернативні неінвазивні методи оцінки фіброзу у пацієнтів з хронічною HCV-інфекцією – виявлення серологічних маркерів фіброзу та транзитна еластографія. Доведено, що інформативність даних методів, як при самостійному, так і при спільному використанні, порівняна з такою при біопсії печінки. Обидві неінвазивні методики здатні точно ідентифікувати слабкий ступінь фіброзу або цирозу, проте поступаються біопсії печінки у здатності розрізняти помірну і важку ступінь фіброзу.</w:t>
      </w:r>
    </w:p>
    <w:p w:rsidR="00356ACF" w:rsidRDefault="00356ACF" w:rsidP="004C5E59">
      <w:pPr>
        <w:spacing w:after="113"/>
        <w:ind w:firstLine="567"/>
        <w:contextualSpacing/>
        <w:jc w:val="both"/>
        <w:rPr>
          <w:rStyle w:val="A20"/>
          <w:rFonts w:cs="Times New Roman"/>
          <w:i/>
          <w:szCs w:val="28"/>
          <w:lang w:val="uk-UA"/>
        </w:rPr>
      </w:pPr>
      <w:r>
        <w:rPr>
          <w:szCs w:val="28"/>
          <w:lang w:val="uk-UA"/>
        </w:rPr>
        <w:t>При встановленні діагнозу хронічного гепатиту С необхідний детальний збір анамнезу та об'єктивне дослідження, інформація щодо вживання алкоголю.</w:t>
      </w:r>
    </w:p>
    <w:p w:rsidR="00356ACF" w:rsidRDefault="00356ACF" w:rsidP="004C5E59">
      <w:pPr>
        <w:pStyle w:val="3"/>
        <w:tabs>
          <w:tab w:val="left" w:pos="280"/>
        </w:tabs>
        <w:spacing w:before="0" w:after="113"/>
        <w:ind w:left="0" w:firstLine="567"/>
        <w:contextualSpacing/>
        <w:jc w:val="both"/>
        <w:rPr>
          <w:rStyle w:val="A20"/>
          <w:szCs w:val="28"/>
          <w:u w:val="single"/>
          <w:lang w:val="uk-UA"/>
        </w:rPr>
      </w:pPr>
      <w:r>
        <w:rPr>
          <w:rStyle w:val="A20"/>
          <w:rFonts w:ascii="Times New Roman" w:hAnsi="Times New Roman" w:cs="Times New Roman"/>
          <w:i/>
          <w:sz w:val="28"/>
          <w:szCs w:val="28"/>
          <w:lang w:val="uk-UA"/>
        </w:rPr>
        <w:t>Критерії оцінки вірусологічної відповіді</w:t>
      </w:r>
    </w:p>
    <w:p w:rsidR="00356ACF" w:rsidRDefault="00356ACF" w:rsidP="004C5E59">
      <w:pPr>
        <w:tabs>
          <w:tab w:val="left" w:pos="0"/>
        </w:tabs>
        <w:spacing w:after="113"/>
        <w:ind w:firstLine="567"/>
        <w:contextualSpacing/>
        <w:jc w:val="both"/>
        <w:rPr>
          <w:rStyle w:val="A20"/>
          <w:szCs w:val="28"/>
          <w:u w:val="single"/>
          <w:lang w:val="uk-UA"/>
        </w:rPr>
      </w:pPr>
      <w:r>
        <w:rPr>
          <w:rStyle w:val="A20"/>
          <w:szCs w:val="28"/>
          <w:u w:val="single"/>
          <w:lang w:val="uk-UA"/>
        </w:rPr>
        <w:t>Стійка вірусологічна відповідь</w:t>
      </w:r>
      <w:r>
        <w:rPr>
          <w:rStyle w:val="A20"/>
          <w:szCs w:val="28"/>
          <w:lang w:val="uk-UA"/>
        </w:rPr>
        <w:t xml:space="preserve"> (СВВ) – відсутність РНК-</w:t>
      </w:r>
      <w:r>
        <w:rPr>
          <w:rStyle w:val="A20"/>
          <w:szCs w:val="28"/>
          <w:lang w:val="en-US"/>
        </w:rPr>
        <w:t>HCV</w:t>
      </w:r>
      <w:r>
        <w:rPr>
          <w:rStyle w:val="A20"/>
          <w:szCs w:val="28"/>
          <w:lang w:val="uk-UA"/>
        </w:rPr>
        <w:t xml:space="preserve"> у сироватці крові пацієнта при використанні чутливих методів виявлення нуклеїнової кислоти через </w:t>
      </w:r>
      <w:r>
        <w:rPr>
          <w:rStyle w:val="A20"/>
          <w:i/>
          <w:szCs w:val="28"/>
          <w:lang w:val="uk-UA"/>
        </w:rPr>
        <w:t>шість місяців</w:t>
      </w:r>
      <w:r>
        <w:rPr>
          <w:rStyle w:val="A20"/>
          <w:szCs w:val="28"/>
          <w:lang w:val="uk-UA"/>
        </w:rPr>
        <w:t xml:space="preserve"> після закінчення противірусної терапії.</w:t>
      </w:r>
      <w:r>
        <w:rPr>
          <w:b/>
          <w:szCs w:val="28"/>
          <w:lang w:val="uk-UA"/>
        </w:rPr>
        <w:t xml:space="preserve"> </w:t>
      </w:r>
      <w:r>
        <w:rPr>
          <w:szCs w:val="28"/>
          <w:lang w:val="uk-UA"/>
        </w:rPr>
        <w:t xml:space="preserve">СВВ – маркер вірусологічного кліренсу. </w:t>
      </w:r>
    </w:p>
    <w:p w:rsidR="00356ACF" w:rsidRDefault="00356ACF" w:rsidP="004C5E59">
      <w:pPr>
        <w:tabs>
          <w:tab w:val="left" w:pos="0"/>
        </w:tabs>
        <w:spacing w:after="113"/>
        <w:ind w:firstLine="567"/>
        <w:contextualSpacing/>
        <w:jc w:val="both"/>
        <w:rPr>
          <w:rStyle w:val="A20"/>
          <w:szCs w:val="28"/>
          <w:u w:val="single"/>
          <w:lang w:val="uk-UA"/>
        </w:rPr>
      </w:pPr>
      <w:r>
        <w:rPr>
          <w:rStyle w:val="A20"/>
          <w:szCs w:val="28"/>
          <w:u w:val="single"/>
          <w:lang w:val="uk-UA"/>
        </w:rPr>
        <w:t>Рання вірусологічна відповідь</w:t>
      </w:r>
      <w:r>
        <w:rPr>
          <w:rStyle w:val="A20"/>
          <w:szCs w:val="28"/>
          <w:lang w:val="uk-UA"/>
        </w:rPr>
        <w:t xml:space="preserve"> (РВВ) – негативний результат виявлення РНК-</w:t>
      </w:r>
      <w:r>
        <w:rPr>
          <w:rStyle w:val="A20"/>
          <w:szCs w:val="28"/>
          <w:lang w:val="en-US"/>
        </w:rPr>
        <w:t>HCV</w:t>
      </w:r>
      <w:r>
        <w:rPr>
          <w:rStyle w:val="A20"/>
          <w:szCs w:val="28"/>
          <w:lang w:val="uk-UA"/>
        </w:rPr>
        <w:t xml:space="preserve"> (якісний аналіз) або зменшення вірусного навантаження на два порядки від базового рівня РНК-</w:t>
      </w:r>
      <w:r>
        <w:rPr>
          <w:rStyle w:val="A20"/>
          <w:szCs w:val="28"/>
          <w:lang w:val="en-US"/>
        </w:rPr>
        <w:t>HCV</w:t>
      </w:r>
      <w:r>
        <w:rPr>
          <w:rStyle w:val="A20"/>
          <w:szCs w:val="28"/>
          <w:lang w:val="uk-UA"/>
        </w:rPr>
        <w:t xml:space="preserve"> на початку противірусної терапії. РВВ для пацієнтів з генотипом </w:t>
      </w:r>
      <w:r>
        <w:rPr>
          <w:rStyle w:val="A20"/>
          <w:szCs w:val="28"/>
          <w:lang w:val="en-US"/>
        </w:rPr>
        <w:t>HCV</w:t>
      </w:r>
      <w:r>
        <w:rPr>
          <w:rStyle w:val="A20"/>
          <w:szCs w:val="28"/>
          <w:lang w:val="uk-UA"/>
        </w:rPr>
        <w:t xml:space="preserve"> 1 визначається </w:t>
      </w:r>
      <w:r w:rsidRPr="004C5E59">
        <w:rPr>
          <w:rStyle w:val="A20"/>
          <w:i/>
          <w:szCs w:val="28"/>
          <w:lang w:val="uk-UA"/>
        </w:rPr>
        <w:t>на 12 тижні.</w:t>
      </w:r>
    </w:p>
    <w:p w:rsidR="00356ACF" w:rsidRDefault="00356ACF" w:rsidP="004C5E59">
      <w:pPr>
        <w:tabs>
          <w:tab w:val="left" w:pos="0"/>
        </w:tabs>
        <w:spacing w:after="113"/>
        <w:ind w:firstLine="567"/>
        <w:contextualSpacing/>
        <w:jc w:val="both"/>
        <w:rPr>
          <w:rStyle w:val="A20"/>
          <w:szCs w:val="28"/>
          <w:lang w:val="uk-UA"/>
        </w:rPr>
      </w:pPr>
      <w:r>
        <w:rPr>
          <w:rStyle w:val="A20"/>
          <w:szCs w:val="28"/>
          <w:u w:val="single"/>
          <w:lang w:val="uk-UA"/>
        </w:rPr>
        <w:lastRenderedPageBreak/>
        <w:t>Швидка вірусологічна відповідь</w:t>
      </w:r>
      <w:r>
        <w:rPr>
          <w:rStyle w:val="A20"/>
          <w:szCs w:val="28"/>
          <w:lang w:val="uk-UA"/>
        </w:rPr>
        <w:t xml:space="preserve"> (ШВВ) – негативний результат виявлення РНК-</w:t>
      </w:r>
      <w:r>
        <w:rPr>
          <w:rStyle w:val="A20"/>
          <w:szCs w:val="28"/>
          <w:lang w:val="en-US"/>
        </w:rPr>
        <w:t>HCV</w:t>
      </w:r>
      <w:r>
        <w:rPr>
          <w:rStyle w:val="A20"/>
          <w:szCs w:val="28"/>
          <w:lang w:val="uk-UA"/>
        </w:rPr>
        <w:t xml:space="preserve"> (якісний аналіз) через чотири тижні противірусної терапії.</w:t>
      </w:r>
    </w:p>
    <w:p w:rsidR="00356ACF" w:rsidRDefault="00356ACF" w:rsidP="004C5E59">
      <w:pPr>
        <w:tabs>
          <w:tab w:val="left" w:pos="0"/>
        </w:tabs>
        <w:spacing w:after="113"/>
        <w:ind w:firstLine="567"/>
        <w:contextualSpacing/>
        <w:jc w:val="both"/>
        <w:rPr>
          <w:rStyle w:val="A20"/>
          <w:szCs w:val="28"/>
          <w:u w:val="single"/>
          <w:lang w:val="uk-UA"/>
        </w:rPr>
      </w:pPr>
      <w:r>
        <w:rPr>
          <w:rStyle w:val="A20"/>
          <w:szCs w:val="28"/>
          <w:lang w:val="uk-UA"/>
        </w:rPr>
        <w:t>За рівнем зниження вірусного навантаження оцінюють також відсутність адекватної відповіді на терапію та рецидиви захворювання.</w:t>
      </w:r>
    </w:p>
    <w:p w:rsidR="00356ACF" w:rsidRDefault="00356ACF" w:rsidP="004C5E59">
      <w:pPr>
        <w:tabs>
          <w:tab w:val="left" w:pos="0"/>
        </w:tabs>
        <w:spacing w:after="113"/>
        <w:ind w:firstLine="567"/>
        <w:contextualSpacing/>
        <w:jc w:val="both"/>
        <w:rPr>
          <w:rStyle w:val="A20"/>
          <w:szCs w:val="28"/>
          <w:u w:val="single"/>
          <w:lang w:val="uk-UA"/>
        </w:rPr>
      </w:pPr>
      <w:r>
        <w:rPr>
          <w:rStyle w:val="A20"/>
          <w:szCs w:val="28"/>
          <w:u w:val="single"/>
          <w:lang w:val="uk-UA"/>
        </w:rPr>
        <w:t>Пацієнт без адекватної відповіді (не відповідач)</w:t>
      </w:r>
      <w:r>
        <w:rPr>
          <w:rStyle w:val="A20"/>
          <w:szCs w:val="28"/>
          <w:lang w:val="uk-UA"/>
        </w:rPr>
        <w:t xml:space="preserve"> – пацієнт, в якого не відбувається зниження рівня РНК-</w:t>
      </w:r>
      <w:r>
        <w:rPr>
          <w:rStyle w:val="A20"/>
          <w:szCs w:val="28"/>
          <w:lang w:val="en-US"/>
        </w:rPr>
        <w:t>HCV</w:t>
      </w:r>
      <w:r>
        <w:rPr>
          <w:rStyle w:val="A20"/>
          <w:szCs w:val="28"/>
          <w:lang w:val="uk-UA"/>
        </w:rPr>
        <w:t xml:space="preserve"> протягом курсу противірусної терапії або визначається РНК-</w:t>
      </w:r>
      <w:r>
        <w:rPr>
          <w:rStyle w:val="A20"/>
          <w:szCs w:val="28"/>
          <w:lang w:val="en-US"/>
        </w:rPr>
        <w:t>HCV</w:t>
      </w:r>
      <w:r>
        <w:rPr>
          <w:rStyle w:val="A20"/>
          <w:szCs w:val="28"/>
          <w:lang w:val="uk-UA"/>
        </w:rPr>
        <w:t xml:space="preserve"> після закінчення лікування.</w:t>
      </w:r>
    </w:p>
    <w:p w:rsidR="00356ACF" w:rsidRDefault="00356ACF" w:rsidP="004C5E59">
      <w:pPr>
        <w:tabs>
          <w:tab w:val="left" w:pos="0"/>
        </w:tabs>
        <w:spacing w:after="113"/>
        <w:ind w:firstLine="567"/>
        <w:contextualSpacing/>
        <w:jc w:val="both"/>
        <w:rPr>
          <w:rStyle w:val="A20"/>
          <w:szCs w:val="28"/>
          <w:lang w:val="uk-UA"/>
        </w:rPr>
      </w:pPr>
      <w:r>
        <w:rPr>
          <w:rStyle w:val="A20"/>
          <w:szCs w:val="28"/>
          <w:u w:val="single"/>
          <w:lang w:val="uk-UA"/>
        </w:rPr>
        <w:t>Пацієнт з рецидивом</w:t>
      </w:r>
      <w:r>
        <w:rPr>
          <w:rStyle w:val="A20"/>
          <w:szCs w:val="28"/>
          <w:lang w:val="uk-UA"/>
        </w:rPr>
        <w:t xml:space="preserve"> – пацієнт, в якого після закінчення курсу противірусної терапії РНК-</w:t>
      </w:r>
      <w:r>
        <w:rPr>
          <w:rStyle w:val="A20"/>
          <w:szCs w:val="28"/>
          <w:lang w:val="en-US"/>
        </w:rPr>
        <w:t>HCV</w:t>
      </w:r>
      <w:r>
        <w:rPr>
          <w:rStyle w:val="A20"/>
          <w:szCs w:val="28"/>
          <w:lang w:val="uk-UA"/>
        </w:rPr>
        <w:t xml:space="preserve"> не виявляється, але через 6 місяців після завершення лікування поновлюється віремія.</w:t>
      </w:r>
    </w:p>
    <w:p w:rsidR="00356ACF" w:rsidRDefault="00356ACF" w:rsidP="004C5E59">
      <w:pPr>
        <w:tabs>
          <w:tab w:val="left" w:pos="0"/>
        </w:tabs>
        <w:spacing w:after="113"/>
        <w:ind w:firstLine="567"/>
        <w:contextualSpacing/>
        <w:jc w:val="both"/>
        <w:rPr>
          <w:rStyle w:val="A20"/>
          <w:szCs w:val="28"/>
          <w:lang w:val="uk-UA"/>
        </w:rPr>
      </w:pPr>
      <w:r>
        <w:rPr>
          <w:rStyle w:val="A20"/>
          <w:szCs w:val="28"/>
          <w:lang w:val="uk-UA"/>
        </w:rPr>
        <w:t>Для виключення різного трактування та отримання зіставлених результатів досліджень при моніторингу ефективності терапії та оцінюванні вірусологічної відповіді для визначення РНК-</w:t>
      </w:r>
      <w:r>
        <w:rPr>
          <w:rStyle w:val="A20"/>
          <w:szCs w:val="28"/>
          <w:lang w:val="en-US"/>
        </w:rPr>
        <w:t>HCV</w:t>
      </w:r>
      <w:r>
        <w:rPr>
          <w:rStyle w:val="A20"/>
          <w:szCs w:val="28"/>
          <w:lang w:val="uk-UA"/>
        </w:rPr>
        <w:t xml:space="preserve"> необхідно використовувати ті ж самі діагностичні набори і бажано проводити ПЛР на базі однієї лабораторії.</w:t>
      </w:r>
    </w:p>
    <w:p w:rsidR="00183C48" w:rsidRDefault="00183C48" w:rsidP="004C5E59">
      <w:pPr>
        <w:tabs>
          <w:tab w:val="left" w:pos="0"/>
        </w:tabs>
        <w:spacing w:after="113"/>
        <w:ind w:firstLine="567"/>
        <w:contextualSpacing/>
        <w:jc w:val="both"/>
        <w:rPr>
          <w:rStyle w:val="A20"/>
          <w:szCs w:val="28"/>
          <w:lang w:val="uk-UA"/>
        </w:rPr>
      </w:pPr>
    </w:p>
    <w:p w:rsidR="00183C48" w:rsidRPr="00183C48" w:rsidRDefault="00183C48" w:rsidP="00183C48">
      <w:pPr>
        <w:spacing w:after="113"/>
        <w:ind w:firstLine="567"/>
        <w:contextualSpacing/>
        <w:jc w:val="both"/>
        <w:rPr>
          <w:b/>
          <w:i/>
          <w:szCs w:val="28"/>
          <w:lang w:val="uk-UA"/>
        </w:rPr>
      </w:pPr>
      <w:r w:rsidRPr="00183C48">
        <w:rPr>
          <w:b/>
          <w:i/>
          <w:szCs w:val="28"/>
          <w:lang w:val="uk-UA"/>
        </w:rPr>
        <w:t>Терапія хронічного гепатиту С</w:t>
      </w:r>
    </w:p>
    <w:p w:rsidR="00183C48" w:rsidRPr="00183C48" w:rsidRDefault="00183C48" w:rsidP="00183C48">
      <w:pPr>
        <w:spacing w:after="113"/>
        <w:ind w:firstLine="567"/>
        <w:contextualSpacing/>
        <w:jc w:val="both"/>
        <w:rPr>
          <w:szCs w:val="28"/>
          <w:lang w:val="uk-UA"/>
        </w:rPr>
      </w:pPr>
    </w:p>
    <w:p w:rsidR="00183C48" w:rsidRDefault="007A2B13" w:rsidP="00183C48">
      <w:pPr>
        <w:spacing w:after="113"/>
        <w:ind w:firstLine="567"/>
        <w:contextualSpacing/>
        <w:jc w:val="both"/>
        <w:rPr>
          <w:b/>
          <w:szCs w:val="28"/>
          <w:lang w:val="uk-UA"/>
        </w:rPr>
      </w:pPr>
      <w:r>
        <w:rPr>
          <w:szCs w:val="28"/>
          <w:lang w:val="uk-UA"/>
        </w:rPr>
        <w:t>Противірусна т</w:t>
      </w:r>
      <w:r w:rsidR="00183C48">
        <w:rPr>
          <w:szCs w:val="28"/>
          <w:lang w:val="uk-UA"/>
        </w:rPr>
        <w:t xml:space="preserve">ерапія </w:t>
      </w:r>
      <w:r>
        <w:rPr>
          <w:szCs w:val="28"/>
          <w:lang w:val="uk-UA"/>
        </w:rPr>
        <w:t xml:space="preserve">(ПВТ) </w:t>
      </w:r>
      <w:r w:rsidR="00183C48">
        <w:rPr>
          <w:szCs w:val="28"/>
          <w:lang w:val="uk-UA"/>
        </w:rPr>
        <w:t>хронічного гепатиту С заснована на використанні будь-якого доступного з двох пегільованих IFN-α, які призначаються щотижнево  підшкірно і щоденного перорального прийому рибавірину.  Пегільований IFN-α2a  слід призначати в дозі 180 мкг 1 раз на тиждень, а пегільований  IFN-α2b – залежно від маси тіла в дозі 1,5 мкг/кг маси тіла на тиждень. Доза рибавірину залежить від генотипу HCV. Пацієнти, інфіковані генотипами 1 і 4-6 повинні отримувати дозування рибавірину в залежності від маси тіла – 15 мг/кг маси тіла на добу. Пацієнтам, інфікованим генотипами 2 і 3, можна призначати рибавірин у дозі 800 мг/добу, однак особам з індексом маси тіла більше 25 кг/см2 або з наявністю факторів, що привертають до низької відповіді (інсулінорезистентність, метаболічний синдром, важкий фіброз або цироз, літній вік), рибавірин призначають залежно від маси тіла, як при генотипах 1 і 4. Під час лікування пегільованим IFN-α і рибавірином і протягом 6 місяців після його закінчення слід дотримуватися контрацептивних заходів. Співвідношення вартість/ефективність для лікування пегільованим IFN- α і рибавірином було оцінено як доцільне навіть для ранніх стадій фіброзу.</w:t>
      </w:r>
    </w:p>
    <w:p w:rsidR="004C5E59" w:rsidRDefault="004C5E59" w:rsidP="004C5E59">
      <w:pPr>
        <w:spacing w:after="113"/>
        <w:ind w:firstLine="567"/>
        <w:contextualSpacing/>
        <w:jc w:val="both"/>
        <w:rPr>
          <w:b/>
          <w:szCs w:val="28"/>
          <w:lang w:val="uk-UA"/>
        </w:rPr>
      </w:pPr>
    </w:p>
    <w:p w:rsidR="00356ACF" w:rsidRPr="0052343C" w:rsidRDefault="00356ACF" w:rsidP="004C5E59">
      <w:pPr>
        <w:spacing w:after="113"/>
        <w:ind w:firstLine="567"/>
        <w:contextualSpacing/>
        <w:jc w:val="both"/>
        <w:rPr>
          <w:b/>
          <w:i/>
          <w:szCs w:val="28"/>
          <w:lang w:val="uk-UA"/>
        </w:rPr>
      </w:pPr>
      <w:r w:rsidRPr="0052343C">
        <w:rPr>
          <w:b/>
          <w:i/>
          <w:szCs w:val="28"/>
          <w:lang w:val="uk-UA"/>
        </w:rPr>
        <w:t xml:space="preserve">Цілі </w:t>
      </w:r>
      <w:r w:rsidR="0052343C" w:rsidRPr="0052343C">
        <w:rPr>
          <w:b/>
          <w:i/>
          <w:szCs w:val="28"/>
          <w:lang w:val="uk-UA"/>
        </w:rPr>
        <w:t xml:space="preserve">противірусної </w:t>
      </w:r>
      <w:r w:rsidRPr="0052343C">
        <w:rPr>
          <w:b/>
          <w:i/>
          <w:szCs w:val="28"/>
          <w:lang w:val="uk-UA"/>
        </w:rPr>
        <w:t>терапії HCV</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szCs w:val="28"/>
          <w:lang w:val="uk-UA"/>
        </w:rPr>
      </w:pPr>
      <w:r>
        <w:rPr>
          <w:szCs w:val="28"/>
          <w:lang w:val="uk-UA"/>
        </w:rPr>
        <w:t>Метою терапії є ерадикація інфекції HCV для запобігання ускладнень ураження печінки, асоційованого з HCV, включаюч</w:t>
      </w:r>
      <w:r w:rsidR="00001BE0">
        <w:rPr>
          <w:szCs w:val="28"/>
          <w:lang w:val="uk-UA"/>
        </w:rPr>
        <w:t>и некротичні запалення, фіброз</w:t>
      </w:r>
      <w:r>
        <w:rPr>
          <w:szCs w:val="28"/>
          <w:lang w:val="uk-UA"/>
        </w:rPr>
        <w:t>, цироз, ГЦК і летальний результат .</w:t>
      </w:r>
    </w:p>
    <w:p w:rsidR="00356ACF" w:rsidRDefault="00001BE0" w:rsidP="004C5E59">
      <w:pPr>
        <w:spacing w:after="113"/>
        <w:ind w:firstLine="567"/>
        <w:contextualSpacing/>
        <w:jc w:val="both"/>
        <w:rPr>
          <w:b/>
          <w:szCs w:val="28"/>
          <w:lang w:val="uk-UA"/>
        </w:rPr>
      </w:pPr>
      <w:r>
        <w:rPr>
          <w:szCs w:val="28"/>
          <w:lang w:val="uk-UA"/>
        </w:rPr>
        <w:t>Кінцевою точкою терапії є СВВ</w:t>
      </w:r>
      <w:r w:rsidR="00356ACF">
        <w:rPr>
          <w:szCs w:val="28"/>
          <w:lang w:val="uk-UA"/>
        </w:rPr>
        <w:t xml:space="preserve">, проміжними кінцевими точками </w:t>
      </w:r>
      <w:r>
        <w:rPr>
          <w:szCs w:val="28"/>
          <w:lang w:val="uk-UA"/>
        </w:rPr>
        <w:t>–</w:t>
      </w:r>
      <w:r w:rsidR="00356ACF">
        <w:rPr>
          <w:szCs w:val="28"/>
          <w:lang w:val="uk-UA"/>
        </w:rPr>
        <w:t xml:space="preserve"> </w:t>
      </w:r>
      <w:r>
        <w:rPr>
          <w:szCs w:val="28"/>
          <w:lang w:val="uk-UA"/>
        </w:rPr>
        <w:t>рівень HCV-</w:t>
      </w:r>
      <w:r w:rsidR="00356ACF">
        <w:rPr>
          <w:szCs w:val="28"/>
          <w:lang w:val="uk-UA"/>
        </w:rPr>
        <w:t>РНК на</w:t>
      </w:r>
      <w:r>
        <w:rPr>
          <w:szCs w:val="28"/>
          <w:lang w:val="uk-UA"/>
        </w:rPr>
        <w:t xml:space="preserve"> 4, 12 і 24-му тижні терапії</w:t>
      </w:r>
      <w:r w:rsidR="00356ACF">
        <w:rPr>
          <w:szCs w:val="28"/>
          <w:lang w:val="uk-UA"/>
        </w:rPr>
        <w:t xml:space="preserve">, який інтерпретують в </w:t>
      </w:r>
      <w:r w:rsidR="00356ACF">
        <w:rPr>
          <w:szCs w:val="28"/>
          <w:lang w:val="uk-UA"/>
        </w:rPr>
        <w:lastRenderedPageBreak/>
        <w:t>порівнянні з вихідним рівнем HC</w:t>
      </w:r>
      <w:r>
        <w:rPr>
          <w:szCs w:val="28"/>
          <w:lang w:val="uk-UA"/>
        </w:rPr>
        <w:t>V-</w:t>
      </w:r>
      <w:r w:rsidR="00356ACF">
        <w:rPr>
          <w:szCs w:val="28"/>
          <w:lang w:val="uk-UA"/>
        </w:rPr>
        <w:t>РНК. Після ерадикації HCV у пацієнтів без цирозу припиняється некротичні запалення і прогресування фіброзу.</w:t>
      </w:r>
    </w:p>
    <w:p w:rsidR="00001BE0" w:rsidRDefault="00001BE0" w:rsidP="004C5E59">
      <w:pPr>
        <w:spacing w:after="113"/>
        <w:ind w:firstLine="567"/>
        <w:contextualSpacing/>
        <w:jc w:val="both"/>
        <w:rPr>
          <w:b/>
          <w:szCs w:val="28"/>
          <w:lang w:val="uk-UA"/>
        </w:rPr>
      </w:pPr>
    </w:p>
    <w:p w:rsidR="00356ACF" w:rsidRPr="0052343C" w:rsidRDefault="00356ACF" w:rsidP="004C5E59">
      <w:pPr>
        <w:spacing w:after="113"/>
        <w:ind w:firstLine="567"/>
        <w:contextualSpacing/>
        <w:jc w:val="both"/>
        <w:rPr>
          <w:b/>
          <w:i/>
          <w:szCs w:val="28"/>
          <w:lang w:val="uk-UA"/>
        </w:rPr>
      </w:pPr>
      <w:r w:rsidRPr="0052343C">
        <w:rPr>
          <w:b/>
          <w:i/>
          <w:szCs w:val="28"/>
          <w:lang w:val="uk-UA"/>
        </w:rPr>
        <w:t>Обстеження перед початком лікування</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b/>
          <w:i/>
          <w:szCs w:val="28"/>
          <w:lang w:val="uk-UA"/>
        </w:rPr>
      </w:pPr>
      <w:r>
        <w:rPr>
          <w:szCs w:val="28"/>
          <w:lang w:val="uk-UA"/>
        </w:rPr>
        <w:t>Слід встановити причинно-наслідковий зв'язок між ін</w:t>
      </w:r>
      <w:r w:rsidR="00001BE0">
        <w:rPr>
          <w:szCs w:val="28"/>
          <w:lang w:val="uk-UA"/>
        </w:rPr>
        <w:t>фекцією HCV і ураженням печінки</w:t>
      </w:r>
      <w:r>
        <w:rPr>
          <w:szCs w:val="28"/>
          <w:lang w:val="uk-UA"/>
        </w:rPr>
        <w:t>, оцінити тяжкість ураження печінки. Визначення вихідних вірусологічних параметрів і характеристик організму господаря буде корисним при корекції терапії.</w:t>
      </w:r>
    </w:p>
    <w:p w:rsidR="00364831" w:rsidRDefault="00364831" w:rsidP="004C5E59">
      <w:pPr>
        <w:spacing w:after="113"/>
        <w:ind w:firstLine="567"/>
        <w:contextualSpacing/>
        <w:jc w:val="both"/>
        <w:rPr>
          <w:b/>
          <w:i/>
          <w:szCs w:val="28"/>
          <w:lang w:val="uk-UA"/>
        </w:rPr>
      </w:pPr>
    </w:p>
    <w:p w:rsidR="00356ACF" w:rsidRDefault="00356ACF" w:rsidP="004C5E59">
      <w:pPr>
        <w:spacing w:after="113"/>
        <w:ind w:firstLine="567"/>
        <w:contextualSpacing/>
        <w:jc w:val="both"/>
        <w:rPr>
          <w:b/>
          <w:i/>
          <w:szCs w:val="28"/>
          <w:lang w:val="uk-UA"/>
        </w:rPr>
      </w:pPr>
      <w:r>
        <w:rPr>
          <w:b/>
          <w:i/>
          <w:szCs w:val="28"/>
          <w:lang w:val="uk-UA"/>
        </w:rPr>
        <w:t>Оцінка ураження печінки</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b/>
          <w:i/>
          <w:szCs w:val="28"/>
          <w:lang w:val="uk-UA"/>
        </w:rPr>
      </w:pPr>
      <w:r>
        <w:rPr>
          <w:szCs w:val="28"/>
          <w:lang w:val="uk-UA"/>
        </w:rPr>
        <w:t xml:space="preserve">Оцінка ураження печінки повинна включати визначення біохімічних маркерів, таких як </w:t>
      </w:r>
      <w:r w:rsidR="00001BE0">
        <w:rPr>
          <w:szCs w:val="28"/>
          <w:lang w:val="uk-UA"/>
        </w:rPr>
        <w:t>аланін амінотрансфераза (</w:t>
      </w:r>
      <w:r>
        <w:rPr>
          <w:szCs w:val="28"/>
          <w:lang w:val="uk-UA"/>
        </w:rPr>
        <w:t>АЛТ</w:t>
      </w:r>
      <w:r w:rsidR="00001BE0">
        <w:rPr>
          <w:szCs w:val="28"/>
          <w:lang w:val="uk-UA"/>
        </w:rPr>
        <w:t>)</w:t>
      </w:r>
      <w:r>
        <w:rPr>
          <w:szCs w:val="28"/>
          <w:lang w:val="uk-UA"/>
        </w:rPr>
        <w:t xml:space="preserve"> і аспартатамінотрансфераза (АСТ), ГГТ, лужна фосфатаза, білірубін, протромбінов</w:t>
      </w:r>
      <w:r w:rsidR="00001BE0">
        <w:rPr>
          <w:szCs w:val="28"/>
          <w:lang w:val="uk-UA"/>
        </w:rPr>
        <w:t>ий час або МНО, альбумін, гама-</w:t>
      </w:r>
      <w:r>
        <w:rPr>
          <w:szCs w:val="28"/>
          <w:lang w:val="uk-UA"/>
        </w:rPr>
        <w:t>глобуліни; розгорнутий клінічний аналіз крові. Також слід провести ультразвукове дослідження органів черевної порожнини.</w:t>
      </w:r>
    </w:p>
    <w:p w:rsidR="00001BE0" w:rsidRDefault="00001BE0" w:rsidP="004C5E59">
      <w:pPr>
        <w:spacing w:after="113"/>
        <w:ind w:firstLine="567"/>
        <w:contextualSpacing/>
        <w:jc w:val="both"/>
        <w:rPr>
          <w:b/>
          <w:i/>
          <w:szCs w:val="28"/>
          <w:lang w:val="uk-UA"/>
        </w:rPr>
      </w:pPr>
    </w:p>
    <w:p w:rsidR="00356ACF" w:rsidRPr="0052343C" w:rsidRDefault="0052343C" w:rsidP="004C5E59">
      <w:pPr>
        <w:spacing w:after="113"/>
        <w:ind w:firstLine="567"/>
        <w:contextualSpacing/>
        <w:jc w:val="both"/>
        <w:rPr>
          <w:b/>
          <w:i/>
          <w:szCs w:val="28"/>
          <w:lang w:val="uk-UA"/>
        </w:rPr>
      </w:pPr>
      <w:r>
        <w:rPr>
          <w:b/>
          <w:i/>
          <w:szCs w:val="28"/>
          <w:lang w:val="uk-UA"/>
        </w:rPr>
        <w:t xml:space="preserve">Показання до </w:t>
      </w:r>
      <w:r w:rsidR="005E04ED">
        <w:rPr>
          <w:b/>
          <w:i/>
          <w:szCs w:val="28"/>
          <w:lang w:val="uk-UA"/>
        </w:rPr>
        <w:t>проведення противірусної терапії</w:t>
      </w:r>
      <w:r>
        <w:rPr>
          <w:b/>
          <w:i/>
          <w:szCs w:val="28"/>
          <w:lang w:val="uk-UA"/>
        </w:rPr>
        <w:t xml:space="preserve"> </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szCs w:val="28"/>
          <w:lang w:val="uk-UA"/>
        </w:rPr>
      </w:pPr>
      <w:r>
        <w:rPr>
          <w:szCs w:val="28"/>
          <w:lang w:val="uk-UA"/>
        </w:rPr>
        <w:t>Пацієнти з компенсованим хронічним ураженням печінки, асоційованим з HCV, які не отримували раніше лікування і не мають протипоказань до призначення пегільованого IFN-α або рибавірину, підлягають терапії незалежно від початкового рівня АЛТ. Лікування повинно бути розпочато у пацієнтів з важким фіброзом (F3 -F4 за шкалою METAVIR) і рекомендовано пацієнтам з помірним фіброзом (F2). У пацієнтів з незначним ураженням печінки, особливо з д</w:t>
      </w:r>
      <w:r w:rsidR="00135109">
        <w:rPr>
          <w:szCs w:val="28"/>
          <w:lang w:val="uk-UA"/>
        </w:rPr>
        <w:t>овгостроково існуючою інфекцією</w:t>
      </w:r>
      <w:r>
        <w:rPr>
          <w:szCs w:val="28"/>
          <w:lang w:val="uk-UA"/>
        </w:rPr>
        <w:t>, слід оцінити ступінь користі і ризику, пов'язаних з терапією, враховуючи перспективу нових методів лікування і очікувану тривалість життя пацієнта.</w:t>
      </w:r>
    </w:p>
    <w:p w:rsidR="00356ACF" w:rsidRDefault="00135109" w:rsidP="004C5E59">
      <w:pPr>
        <w:spacing w:after="113"/>
        <w:ind w:firstLine="567"/>
        <w:contextualSpacing/>
        <w:jc w:val="both"/>
        <w:rPr>
          <w:szCs w:val="28"/>
          <w:lang w:val="uk-UA"/>
        </w:rPr>
      </w:pPr>
      <w:r>
        <w:rPr>
          <w:szCs w:val="28"/>
          <w:lang w:val="uk-UA"/>
        </w:rPr>
        <w:t>Пацієнтам</w:t>
      </w:r>
      <w:r w:rsidR="00356ACF">
        <w:rPr>
          <w:szCs w:val="28"/>
          <w:lang w:val="uk-UA"/>
        </w:rPr>
        <w:t>, інфікованим генотипом 1 HCV, у яких з першої спроби не вдалося елімінувати HCV після попередн</w:t>
      </w:r>
      <w:r>
        <w:rPr>
          <w:szCs w:val="28"/>
          <w:lang w:val="uk-UA"/>
        </w:rPr>
        <w:t>ьої терапії IFN-α і рибавірином</w:t>
      </w:r>
      <w:r w:rsidR="00356ACF">
        <w:rPr>
          <w:szCs w:val="28"/>
          <w:lang w:val="uk-UA"/>
        </w:rPr>
        <w:t>, не слід призначати той же режим терапії у зв'язку з тим, що частот</w:t>
      </w:r>
      <w:r>
        <w:rPr>
          <w:szCs w:val="28"/>
          <w:lang w:val="uk-UA"/>
        </w:rPr>
        <w:t xml:space="preserve">а </w:t>
      </w:r>
      <w:r w:rsidR="00356ACF">
        <w:rPr>
          <w:szCs w:val="28"/>
          <w:lang w:val="uk-UA"/>
        </w:rPr>
        <w:t>СВВ</w:t>
      </w:r>
      <w:r>
        <w:rPr>
          <w:szCs w:val="28"/>
          <w:lang w:val="uk-UA"/>
        </w:rPr>
        <w:t xml:space="preserve"> у таких випадках низька (</w:t>
      </w:r>
      <w:r w:rsidR="00356ACF">
        <w:rPr>
          <w:szCs w:val="28"/>
          <w:lang w:val="uk-UA"/>
        </w:rPr>
        <w:t>близько 9-15 % для всіх генотипів і 4-6 % для генотипу 1). Такі пацієнти повинні очікувати дозволу на н</w:t>
      </w:r>
      <w:r>
        <w:rPr>
          <w:szCs w:val="28"/>
          <w:lang w:val="uk-UA"/>
        </w:rPr>
        <w:t>ові режими комбінованої терапії</w:t>
      </w:r>
      <w:r w:rsidR="00356ACF">
        <w:rPr>
          <w:szCs w:val="28"/>
          <w:lang w:val="uk-UA"/>
        </w:rPr>
        <w:t>, які призводять до більш високої  частоти СВВ (приблизно 30-60 %) залежно від типу попередньої  негативної відповіді на терапію і стадії ураження печінки.</w:t>
      </w:r>
    </w:p>
    <w:p w:rsidR="00356ACF" w:rsidRDefault="00135109" w:rsidP="004C5E59">
      <w:pPr>
        <w:spacing w:after="113"/>
        <w:ind w:firstLine="567"/>
        <w:contextualSpacing/>
        <w:jc w:val="both"/>
        <w:rPr>
          <w:szCs w:val="28"/>
          <w:lang w:val="uk-UA"/>
        </w:rPr>
      </w:pPr>
      <w:r>
        <w:rPr>
          <w:szCs w:val="28"/>
          <w:lang w:val="uk-UA"/>
        </w:rPr>
        <w:t>Пацієнтам, інфікованим генотипом HCV</w:t>
      </w:r>
      <w:r w:rsidR="00356ACF">
        <w:rPr>
          <w:szCs w:val="28"/>
          <w:lang w:val="uk-UA"/>
        </w:rPr>
        <w:t>, відмінним від 1</w:t>
      </w:r>
      <w:r w:rsidR="0052343C">
        <w:rPr>
          <w:szCs w:val="28"/>
          <w:lang w:val="uk-UA"/>
        </w:rPr>
        <w:t xml:space="preserve"> генотипу</w:t>
      </w:r>
      <w:r w:rsidR="00356ACF">
        <w:rPr>
          <w:szCs w:val="28"/>
          <w:lang w:val="uk-UA"/>
        </w:rPr>
        <w:t>, у яких виявилася нее</w:t>
      </w:r>
      <w:r>
        <w:rPr>
          <w:szCs w:val="28"/>
          <w:lang w:val="uk-UA"/>
        </w:rPr>
        <w:t>фективною попередня терапія IFN</w:t>
      </w:r>
      <w:r w:rsidR="00356ACF">
        <w:rPr>
          <w:szCs w:val="28"/>
          <w:lang w:val="uk-UA"/>
        </w:rPr>
        <w:t>-α з</w:t>
      </w:r>
      <w:r>
        <w:rPr>
          <w:szCs w:val="28"/>
          <w:lang w:val="uk-UA"/>
        </w:rPr>
        <w:t xml:space="preserve"> або </w:t>
      </w:r>
      <w:r w:rsidR="00356ACF">
        <w:rPr>
          <w:szCs w:val="28"/>
          <w:lang w:val="uk-UA"/>
        </w:rPr>
        <w:t>без рибавірину, може бути призначена повторна терапія пегільованим IFN-α і рибавірином з урахуванням відсутності нових препаратів, активних проти генотипів HCV, відмінних від 1</w:t>
      </w:r>
      <w:r w:rsidR="0052343C">
        <w:rPr>
          <w:szCs w:val="28"/>
          <w:lang w:val="uk-UA"/>
        </w:rPr>
        <w:t xml:space="preserve"> генотипу</w:t>
      </w:r>
      <w:r w:rsidR="00356ACF">
        <w:rPr>
          <w:szCs w:val="28"/>
          <w:lang w:val="uk-UA"/>
        </w:rPr>
        <w:t>.</w:t>
      </w:r>
    </w:p>
    <w:p w:rsidR="0052343C" w:rsidRDefault="0052343C" w:rsidP="004C5E59">
      <w:pPr>
        <w:spacing w:after="113"/>
        <w:ind w:firstLine="567"/>
        <w:contextualSpacing/>
        <w:jc w:val="both"/>
        <w:rPr>
          <w:szCs w:val="28"/>
          <w:lang w:val="uk-UA"/>
        </w:rPr>
      </w:pPr>
    </w:p>
    <w:p w:rsidR="0052343C" w:rsidRPr="0052343C" w:rsidRDefault="0052343C" w:rsidP="0052343C">
      <w:pPr>
        <w:spacing w:after="113"/>
        <w:ind w:firstLine="567"/>
        <w:contextualSpacing/>
        <w:jc w:val="both"/>
        <w:rPr>
          <w:b/>
          <w:i/>
          <w:szCs w:val="28"/>
          <w:lang w:val="uk-UA"/>
        </w:rPr>
      </w:pPr>
      <w:r w:rsidRPr="0052343C">
        <w:rPr>
          <w:b/>
          <w:i/>
          <w:szCs w:val="28"/>
          <w:lang w:val="uk-UA"/>
        </w:rPr>
        <w:t>Протипоказання до</w:t>
      </w:r>
      <w:r w:rsidR="005E04ED">
        <w:rPr>
          <w:b/>
          <w:i/>
          <w:szCs w:val="28"/>
          <w:lang w:val="uk-UA"/>
        </w:rPr>
        <w:t xml:space="preserve"> проведення противірусної </w:t>
      </w:r>
      <w:r w:rsidRPr="0052343C">
        <w:rPr>
          <w:b/>
          <w:i/>
          <w:szCs w:val="28"/>
          <w:lang w:val="uk-UA"/>
        </w:rPr>
        <w:t>терапії</w:t>
      </w:r>
    </w:p>
    <w:p w:rsidR="0052343C" w:rsidRDefault="0052343C" w:rsidP="0052343C">
      <w:pPr>
        <w:spacing w:after="113"/>
        <w:ind w:firstLine="567"/>
        <w:contextualSpacing/>
        <w:jc w:val="both"/>
        <w:rPr>
          <w:szCs w:val="28"/>
          <w:lang w:val="uk-UA"/>
        </w:rPr>
      </w:pPr>
      <w:r>
        <w:rPr>
          <w:szCs w:val="28"/>
          <w:lang w:val="uk-UA"/>
        </w:rPr>
        <w:lastRenderedPageBreak/>
        <w:t xml:space="preserve">Лікування хронічного гепатиту С </w:t>
      </w:r>
      <w:r w:rsidR="00183C48">
        <w:rPr>
          <w:szCs w:val="28"/>
          <w:lang w:val="uk-UA"/>
        </w:rPr>
        <w:t>противірусними препаратами</w:t>
      </w:r>
      <w:r>
        <w:rPr>
          <w:szCs w:val="28"/>
          <w:lang w:val="uk-UA"/>
        </w:rPr>
        <w:t xml:space="preserve"> абсолютно протипоказано пацієнтам, які не є претендентами на трансплантацію печінки, в наступних випадках: неконтрольована депресія, психоз або епілепсія; неконтрольований  перебіг автоімунних захворювань (клас B за класифікацією </w:t>
      </w:r>
      <w:r w:rsidR="00183C48">
        <w:rPr>
          <w:szCs w:val="28"/>
          <w:lang w:val="uk-UA"/>
        </w:rPr>
        <w:t xml:space="preserve">Child – Pugh </w:t>
      </w:r>
      <w:r>
        <w:rPr>
          <w:szCs w:val="28"/>
          <w:lang w:val="uk-UA"/>
        </w:rPr>
        <w:t xml:space="preserve"> або більше); вагітні жінки або пари з неможливістю дотримуватися адекватної контрацепції; важкі супутні захворювання, такі як погано контрольована гіпертензія, серцева недостатність, декомпенсований цукровий діабет, хронічне обструктивне захворювання легень. Відносними протипоказаннями до лікування є: відхилення в аналізах крові (гемоглобін менше &lt; 13 г/дл для чоловіків і &lt; 12 г/дл для жінок, кількість нейтрофілів &lt; 1500 мл, кількість тромбоцитів &lt; 90 тис./мл); рівень креатиніну сироватки &gt; 1,5 мг/дл; виражені прояви ішемічної хвороби серця; неліковані захворювання щитовидної залози. Незважаючи на те, що при декомпенсації процесу пацієнти зазвичай не підлягають терапії, лікування хворих з тяжким ураженням печінки (цироз класу В за </w:t>
      </w:r>
      <w:r w:rsidR="00183C48">
        <w:rPr>
          <w:szCs w:val="28"/>
          <w:lang w:val="uk-UA"/>
        </w:rPr>
        <w:t>Child – Pugh</w:t>
      </w:r>
      <w:r>
        <w:rPr>
          <w:szCs w:val="28"/>
          <w:lang w:val="uk-UA"/>
        </w:rPr>
        <w:t>), показники яких знаходяться в межах рекомендованих, може проводитися в спеціалізованих центрах при ретельному моніторингу.</w:t>
      </w:r>
    </w:p>
    <w:p w:rsidR="0052343C" w:rsidRDefault="0052343C" w:rsidP="0052343C">
      <w:pPr>
        <w:tabs>
          <w:tab w:val="left" w:pos="280"/>
        </w:tabs>
        <w:spacing w:after="113"/>
        <w:ind w:firstLine="567"/>
        <w:contextualSpacing/>
        <w:jc w:val="both"/>
        <w:rPr>
          <w:b/>
          <w:szCs w:val="28"/>
          <w:lang w:val="uk-UA"/>
        </w:rPr>
      </w:pPr>
      <w:r>
        <w:rPr>
          <w:szCs w:val="28"/>
          <w:lang w:val="uk-UA"/>
        </w:rPr>
        <w:t>Пацієнти з абсолютними протипоказаннями до загальноприйнятих стандартів лікування не підлягають лікуванню.</w:t>
      </w:r>
    </w:p>
    <w:p w:rsidR="00135109" w:rsidRDefault="00135109" w:rsidP="004C5E59">
      <w:pPr>
        <w:spacing w:after="113"/>
        <w:ind w:firstLine="567"/>
        <w:contextualSpacing/>
        <w:jc w:val="both"/>
        <w:rPr>
          <w:b/>
          <w:szCs w:val="28"/>
          <w:lang w:val="uk-UA"/>
        </w:rPr>
      </w:pPr>
    </w:p>
    <w:p w:rsidR="00356ACF" w:rsidRPr="00183C48" w:rsidRDefault="00356ACF" w:rsidP="004C5E59">
      <w:pPr>
        <w:spacing w:after="113"/>
        <w:ind w:firstLine="567"/>
        <w:contextualSpacing/>
        <w:jc w:val="both"/>
        <w:rPr>
          <w:b/>
          <w:i/>
          <w:szCs w:val="28"/>
          <w:lang w:val="uk-UA"/>
        </w:rPr>
      </w:pPr>
      <w:r w:rsidRPr="00183C48">
        <w:rPr>
          <w:b/>
          <w:i/>
          <w:szCs w:val="28"/>
          <w:lang w:val="uk-UA"/>
        </w:rPr>
        <w:t>Моніторинг лікування</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szCs w:val="28"/>
          <w:lang w:val="uk-UA"/>
        </w:rPr>
      </w:pPr>
      <w:r>
        <w:rPr>
          <w:szCs w:val="28"/>
          <w:lang w:val="uk-UA"/>
        </w:rPr>
        <w:t>Моніторинг лікування включає моніторинг ефективності лікування і будь-яких побічних ефектів.</w:t>
      </w:r>
    </w:p>
    <w:p w:rsidR="00356ACF" w:rsidRDefault="00356ACF" w:rsidP="004C5E59">
      <w:pPr>
        <w:spacing w:after="113"/>
        <w:ind w:firstLine="567"/>
        <w:contextualSpacing/>
        <w:jc w:val="both"/>
        <w:rPr>
          <w:szCs w:val="28"/>
          <w:lang w:val="uk-UA"/>
        </w:rPr>
      </w:pPr>
      <w:r>
        <w:rPr>
          <w:szCs w:val="28"/>
          <w:lang w:val="uk-UA"/>
        </w:rPr>
        <w:t>Пацієнти, які отримують лікування пегільованим IFN-α і рибавірином</w:t>
      </w:r>
      <w:r w:rsidR="00B25482">
        <w:rPr>
          <w:szCs w:val="28"/>
          <w:lang w:val="uk-UA"/>
        </w:rPr>
        <w:t xml:space="preserve"> (РВ)</w:t>
      </w:r>
      <w:r>
        <w:rPr>
          <w:szCs w:val="28"/>
          <w:lang w:val="uk-UA"/>
        </w:rPr>
        <w:t>, підлягають спостереженню як мінімум на 4-й і 12-й тижня після початку лікування, потім як мінімум кожні 12 тижнів до кінця лікування, як на предмет ефективності, так і на предмет побічних ефектів, а також через 24 тижнів після закінчення ліку</w:t>
      </w:r>
      <w:r w:rsidR="004605DC">
        <w:rPr>
          <w:szCs w:val="28"/>
          <w:lang w:val="uk-UA"/>
        </w:rPr>
        <w:t>ван</w:t>
      </w:r>
      <w:r w:rsidR="001C6C00">
        <w:rPr>
          <w:szCs w:val="28"/>
          <w:lang w:val="uk-UA"/>
        </w:rPr>
        <w:t>ня для оцінки досягнення СВВ</w:t>
      </w:r>
      <w:r w:rsidR="00652836">
        <w:rPr>
          <w:szCs w:val="28"/>
          <w:lang w:val="uk-UA"/>
        </w:rPr>
        <w:t xml:space="preserve"> (табл.)</w:t>
      </w:r>
      <w:r w:rsidR="00601875">
        <w:rPr>
          <w:szCs w:val="28"/>
          <w:lang w:val="uk-UA"/>
        </w:rPr>
        <w:t>.</w:t>
      </w:r>
    </w:p>
    <w:p w:rsidR="00652836" w:rsidRPr="000E7AEB" w:rsidRDefault="00652836" w:rsidP="00652836">
      <w:pPr>
        <w:ind w:firstLine="550"/>
        <w:rPr>
          <w:b/>
          <w:sz w:val="24"/>
          <w:lang w:val="uk-UA"/>
        </w:rPr>
      </w:pPr>
      <w:r w:rsidRPr="000E7AEB">
        <w:rPr>
          <w:b/>
          <w:sz w:val="24"/>
          <w:lang w:val="uk-UA"/>
        </w:rPr>
        <w:t xml:space="preserve">Таблиця. </w:t>
      </w:r>
      <w:r w:rsidR="001214BD" w:rsidRPr="000E7AEB">
        <w:rPr>
          <w:b/>
          <w:sz w:val="24"/>
          <w:lang w:val="uk-UA"/>
        </w:rPr>
        <w:t xml:space="preserve"> </w:t>
      </w:r>
      <w:r w:rsidRPr="000E7AEB">
        <w:rPr>
          <w:b/>
          <w:sz w:val="24"/>
          <w:lang w:val="uk-UA"/>
        </w:rPr>
        <w:t xml:space="preserve">Графік проведення лабораторно-інструментальних досліджень пацієнтами, які отримують ПВТ </w:t>
      </w: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41"/>
        <w:gridCol w:w="1162"/>
        <w:gridCol w:w="1472"/>
        <w:gridCol w:w="1472"/>
        <w:gridCol w:w="1162"/>
        <w:gridCol w:w="1162"/>
        <w:gridCol w:w="1630"/>
      </w:tblGrid>
      <w:tr w:rsidR="001214BD" w:rsidRPr="002064E3" w:rsidTr="002064E3">
        <w:tc>
          <w:tcPr>
            <w:tcW w:w="1741" w:type="dxa"/>
            <w:vMerge w:val="restart"/>
          </w:tcPr>
          <w:p w:rsidR="001214BD" w:rsidRPr="002064E3" w:rsidRDefault="001214BD" w:rsidP="005B6B08">
            <w:pPr>
              <w:rPr>
                <w:sz w:val="22"/>
                <w:szCs w:val="22"/>
                <w:highlight w:val="yellow"/>
                <w:lang w:val="uk-UA"/>
              </w:rPr>
            </w:pPr>
            <w:r w:rsidRPr="002064E3">
              <w:rPr>
                <w:sz w:val="22"/>
                <w:szCs w:val="22"/>
                <w:lang w:val="uk-UA"/>
              </w:rPr>
              <w:t>Назва дослідження</w:t>
            </w:r>
          </w:p>
        </w:tc>
        <w:tc>
          <w:tcPr>
            <w:tcW w:w="8060" w:type="dxa"/>
            <w:gridSpan w:val="6"/>
          </w:tcPr>
          <w:p w:rsidR="001214BD" w:rsidRPr="002064E3" w:rsidRDefault="001214BD" w:rsidP="005B6B08">
            <w:pPr>
              <w:jc w:val="center"/>
              <w:rPr>
                <w:sz w:val="22"/>
                <w:szCs w:val="22"/>
                <w:lang w:val="uk-UA"/>
              </w:rPr>
            </w:pPr>
            <w:r w:rsidRPr="002064E3">
              <w:rPr>
                <w:sz w:val="22"/>
                <w:szCs w:val="22"/>
                <w:lang w:val="uk-UA"/>
              </w:rPr>
              <w:t>Термін проведення дослідження</w:t>
            </w:r>
          </w:p>
        </w:tc>
      </w:tr>
      <w:tr w:rsidR="001214BD" w:rsidRPr="000A493B" w:rsidTr="002064E3">
        <w:tc>
          <w:tcPr>
            <w:tcW w:w="1741" w:type="dxa"/>
            <w:vMerge/>
          </w:tcPr>
          <w:p w:rsidR="001214BD" w:rsidRPr="002064E3" w:rsidRDefault="001214BD" w:rsidP="005B6B08">
            <w:pPr>
              <w:rPr>
                <w:sz w:val="22"/>
                <w:szCs w:val="22"/>
                <w:lang w:val="en-US"/>
              </w:rPr>
            </w:pPr>
          </w:p>
        </w:tc>
        <w:tc>
          <w:tcPr>
            <w:tcW w:w="1162" w:type="dxa"/>
          </w:tcPr>
          <w:p w:rsidR="001214BD" w:rsidRPr="002064E3" w:rsidRDefault="001214BD" w:rsidP="005B6B08">
            <w:pPr>
              <w:rPr>
                <w:sz w:val="22"/>
                <w:szCs w:val="22"/>
                <w:lang w:val="uk-UA"/>
              </w:rPr>
            </w:pPr>
            <w:r w:rsidRPr="002064E3">
              <w:rPr>
                <w:sz w:val="22"/>
                <w:szCs w:val="22"/>
                <w:lang w:val="uk-UA"/>
              </w:rPr>
              <w:t>4 тижні</w:t>
            </w:r>
          </w:p>
        </w:tc>
        <w:tc>
          <w:tcPr>
            <w:tcW w:w="1472" w:type="dxa"/>
          </w:tcPr>
          <w:p w:rsidR="001214BD" w:rsidRPr="002064E3" w:rsidRDefault="001214BD" w:rsidP="005B6B08">
            <w:pPr>
              <w:rPr>
                <w:sz w:val="22"/>
                <w:szCs w:val="22"/>
                <w:lang w:val="uk-UA"/>
              </w:rPr>
            </w:pPr>
            <w:r w:rsidRPr="002064E3">
              <w:rPr>
                <w:sz w:val="22"/>
                <w:szCs w:val="22"/>
                <w:lang w:val="uk-UA"/>
              </w:rPr>
              <w:t>12 тижнів</w:t>
            </w:r>
          </w:p>
        </w:tc>
        <w:tc>
          <w:tcPr>
            <w:tcW w:w="1472" w:type="dxa"/>
          </w:tcPr>
          <w:p w:rsidR="001214BD" w:rsidRPr="002064E3" w:rsidRDefault="001214BD" w:rsidP="005B6B08">
            <w:pPr>
              <w:rPr>
                <w:sz w:val="22"/>
                <w:szCs w:val="22"/>
                <w:lang w:val="uk-UA"/>
              </w:rPr>
            </w:pPr>
            <w:r w:rsidRPr="002064E3">
              <w:rPr>
                <w:sz w:val="22"/>
                <w:szCs w:val="22"/>
                <w:lang w:val="uk-UA"/>
              </w:rPr>
              <w:t>24 тижні</w:t>
            </w:r>
          </w:p>
        </w:tc>
        <w:tc>
          <w:tcPr>
            <w:tcW w:w="1162" w:type="dxa"/>
          </w:tcPr>
          <w:p w:rsidR="001214BD" w:rsidRPr="002064E3" w:rsidRDefault="001214BD" w:rsidP="005B6B08">
            <w:pPr>
              <w:rPr>
                <w:sz w:val="22"/>
                <w:szCs w:val="22"/>
                <w:lang w:val="uk-UA"/>
              </w:rPr>
            </w:pPr>
            <w:r w:rsidRPr="002064E3">
              <w:rPr>
                <w:sz w:val="22"/>
                <w:szCs w:val="22"/>
                <w:lang w:val="uk-UA"/>
              </w:rPr>
              <w:t>36 тижнів</w:t>
            </w:r>
          </w:p>
        </w:tc>
        <w:tc>
          <w:tcPr>
            <w:tcW w:w="1162" w:type="dxa"/>
          </w:tcPr>
          <w:p w:rsidR="001214BD" w:rsidRPr="002064E3" w:rsidRDefault="001214BD" w:rsidP="005B6B08">
            <w:pPr>
              <w:rPr>
                <w:sz w:val="22"/>
                <w:szCs w:val="22"/>
                <w:lang w:val="uk-UA"/>
              </w:rPr>
            </w:pPr>
            <w:r w:rsidRPr="002064E3">
              <w:rPr>
                <w:sz w:val="22"/>
                <w:szCs w:val="22"/>
                <w:lang w:val="uk-UA"/>
              </w:rPr>
              <w:t>48 тижнів</w:t>
            </w:r>
          </w:p>
        </w:tc>
        <w:tc>
          <w:tcPr>
            <w:tcW w:w="1630" w:type="dxa"/>
          </w:tcPr>
          <w:p w:rsidR="001214BD" w:rsidRPr="002064E3" w:rsidRDefault="001214BD" w:rsidP="005B6B08">
            <w:pPr>
              <w:rPr>
                <w:sz w:val="22"/>
                <w:szCs w:val="22"/>
                <w:lang w:val="uk-UA"/>
              </w:rPr>
            </w:pPr>
            <w:r w:rsidRPr="002064E3">
              <w:rPr>
                <w:sz w:val="22"/>
                <w:szCs w:val="22"/>
                <w:lang w:val="uk-UA"/>
              </w:rPr>
              <w:t>ч/з 24 тижні(СВВ)</w:t>
            </w:r>
          </w:p>
        </w:tc>
      </w:tr>
      <w:tr w:rsidR="00652836" w:rsidRPr="000A493B" w:rsidTr="002064E3">
        <w:tc>
          <w:tcPr>
            <w:tcW w:w="1741" w:type="dxa"/>
          </w:tcPr>
          <w:p w:rsidR="00652836" w:rsidRPr="002064E3" w:rsidRDefault="001214BD" w:rsidP="001214BD">
            <w:pPr>
              <w:rPr>
                <w:sz w:val="22"/>
                <w:szCs w:val="22"/>
                <w:lang w:val="uk-UA"/>
              </w:rPr>
            </w:pPr>
            <w:r w:rsidRPr="002064E3">
              <w:rPr>
                <w:sz w:val="22"/>
                <w:szCs w:val="22"/>
                <w:lang w:val="uk-UA"/>
              </w:rPr>
              <w:t>Виявлення РНК</w:t>
            </w:r>
            <w:r w:rsidR="00652836" w:rsidRPr="002064E3">
              <w:rPr>
                <w:sz w:val="22"/>
                <w:szCs w:val="22"/>
                <w:lang w:val="en-US"/>
              </w:rPr>
              <w:t xml:space="preserve"> – HCV</w:t>
            </w:r>
          </w:p>
        </w:tc>
        <w:tc>
          <w:tcPr>
            <w:tcW w:w="1162" w:type="dxa"/>
          </w:tcPr>
          <w:p w:rsidR="00652836" w:rsidRPr="002064E3" w:rsidRDefault="001214BD" w:rsidP="005B6B08">
            <w:pPr>
              <w:rPr>
                <w:sz w:val="22"/>
                <w:szCs w:val="22"/>
                <w:lang w:val="uk-UA"/>
              </w:rPr>
            </w:pPr>
            <w:r w:rsidRPr="002064E3">
              <w:rPr>
                <w:sz w:val="22"/>
                <w:szCs w:val="22"/>
                <w:lang w:val="uk-UA"/>
              </w:rPr>
              <w:t>ПЛР</w:t>
            </w:r>
            <w:r w:rsidR="00652836" w:rsidRPr="002064E3">
              <w:rPr>
                <w:sz w:val="22"/>
                <w:szCs w:val="22"/>
                <w:lang w:val="uk-UA"/>
              </w:rPr>
              <w:t xml:space="preserve"> </w:t>
            </w:r>
            <w:r w:rsidRPr="002064E3">
              <w:rPr>
                <w:sz w:val="22"/>
                <w:szCs w:val="22"/>
                <w:lang w:val="uk-UA"/>
              </w:rPr>
              <w:t>(</w:t>
            </w:r>
            <w:r w:rsidR="00652836" w:rsidRPr="002064E3">
              <w:rPr>
                <w:sz w:val="22"/>
                <w:szCs w:val="22"/>
                <w:lang w:val="uk-UA"/>
              </w:rPr>
              <w:t>якісний</w:t>
            </w:r>
            <w:r w:rsidRPr="002064E3">
              <w:rPr>
                <w:sz w:val="22"/>
                <w:szCs w:val="22"/>
                <w:lang w:val="uk-UA"/>
              </w:rPr>
              <w:t>)</w:t>
            </w:r>
          </w:p>
        </w:tc>
        <w:tc>
          <w:tcPr>
            <w:tcW w:w="1472" w:type="dxa"/>
          </w:tcPr>
          <w:p w:rsidR="00652836" w:rsidRPr="002064E3" w:rsidRDefault="001214BD" w:rsidP="005B6B08">
            <w:pPr>
              <w:rPr>
                <w:sz w:val="22"/>
                <w:szCs w:val="22"/>
                <w:lang w:val="uk-UA"/>
              </w:rPr>
            </w:pPr>
            <w:r w:rsidRPr="002064E3">
              <w:rPr>
                <w:sz w:val="22"/>
                <w:szCs w:val="22"/>
                <w:lang w:val="uk-UA"/>
              </w:rPr>
              <w:t>ПЛР (</w:t>
            </w:r>
            <w:r w:rsidR="00652836" w:rsidRPr="002064E3">
              <w:rPr>
                <w:sz w:val="22"/>
                <w:szCs w:val="22"/>
                <w:lang w:val="uk-UA"/>
              </w:rPr>
              <w:t>якісний / кількісний</w:t>
            </w:r>
            <w:r w:rsidRPr="002064E3">
              <w:rPr>
                <w:sz w:val="22"/>
                <w:szCs w:val="22"/>
                <w:lang w:val="uk-UA"/>
              </w:rPr>
              <w:t>)</w:t>
            </w:r>
          </w:p>
        </w:tc>
        <w:tc>
          <w:tcPr>
            <w:tcW w:w="1472" w:type="dxa"/>
          </w:tcPr>
          <w:p w:rsidR="00652836" w:rsidRPr="002064E3" w:rsidRDefault="002064E3" w:rsidP="005B6B08">
            <w:pPr>
              <w:rPr>
                <w:sz w:val="22"/>
                <w:szCs w:val="22"/>
                <w:lang w:val="uk-UA"/>
              </w:rPr>
            </w:pPr>
            <w:r w:rsidRPr="002064E3">
              <w:rPr>
                <w:sz w:val="22"/>
                <w:szCs w:val="22"/>
                <w:lang w:val="uk-UA"/>
              </w:rPr>
              <w:t>ПЛР (якісний / кількісний)</w:t>
            </w:r>
          </w:p>
        </w:tc>
        <w:tc>
          <w:tcPr>
            <w:tcW w:w="1162" w:type="dxa"/>
          </w:tcPr>
          <w:p w:rsidR="00652836" w:rsidRPr="002064E3" w:rsidRDefault="002064E3" w:rsidP="002064E3">
            <w:pPr>
              <w:rPr>
                <w:sz w:val="22"/>
                <w:szCs w:val="22"/>
                <w:lang w:val="uk-UA"/>
              </w:rPr>
            </w:pPr>
            <w:r w:rsidRPr="002064E3">
              <w:rPr>
                <w:sz w:val="22"/>
                <w:szCs w:val="22"/>
                <w:lang w:val="uk-UA"/>
              </w:rPr>
              <w:t>ПЛР (якісний)</w:t>
            </w:r>
          </w:p>
        </w:tc>
        <w:tc>
          <w:tcPr>
            <w:tcW w:w="1162" w:type="dxa"/>
          </w:tcPr>
          <w:p w:rsidR="00652836" w:rsidRPr="002064E3" w:rsidRDefault="002064E3" w:rsidP="005B6B08">
            <w:pPr>
              <w:rPr>
                <w:sz w:val="22"/>
                <w:szCs w:val="22"/>
                <w:lang w:val="uk-UA"/>
              </w:rPr>
            </w:pPr>
            <w:r w:rsidRPr="002064E3">
              <w:rPr>
                <w:sz w:val="22"/>
                <w:szCs w:val="22"/>
                <w:lang w:val="uk-UA"/>
              </w:rPr>
              <w:t>ПЛР (якісний)</w:t>
            </w:r>
          </w:p>
        </w:tc>
        <w:tc>
          <w:tcPr>
            <w:tcW w:w="1630" w:type="dxa"/>
          </w:tcPr>
          <w:p w:rsidR="00652836" w:rsidRPr="002064E3" w:rsidRDefault="002064E3" w:rsidP="005B6B08">
            <w:pPr>
              <w:rPr>
                <w:sz w:val="22"/>
                <w:szCs w:val="22"/>
                <w:lang w:val="uk-UA"/>
              </w:rPr>
            </w:pPr>
            <w:r w:rsidRPr="002064E3">
              <w:rPr>
                <w:sz w:val="22"/>
                <w:szCs w:val="22"/>
                <w:lang w:val="uk-UA"/>
              </w:rPr>
              <w:t>ПЛР (якісний)</w:t>
            </w:r>
          </w:p>
        </w:tc>
      </w:tr>
      <w:tr w:rsidR="002064E3" w:rsidRPr="000A493B" w:rsidTr="005B6B08">
        <w:tc>
          <w:tcPr>
            <w:tcW w:w="1741" w:type="dxa"/>
          </w:tcPr>
          <w:p w:rsidR="002064E3" w:rsidRPr="002064E3" w:rsidRDefault="002064E3" w:rsidP="002064E3">
            <w:pPr>
              <w:rPr>
                <w:sz w:val="22"/>
                <w:szCs w:val="22"/>
                <w:lang w:val="uk-UA"/>
              </w:rPr>
            </w:pPr>
            <w:r w:rsidRPr="002064E3">
              <w:rPr>
                <w:sz w:val="22"/>
                <w:szCs w:val="22"/>
                <w:lang w:val="uk-UA"/>
              </w:rPr>
              <w:t xml:space="preserve">Загальний аналіз крові </w:t>
            </w:r>
          </w:p>
        </w:tc>
        <w:tc>
          <w:tcPr>
            <w:tcW w:w="8060" w:type="dxa"/>
            <w:gridSpan w:val="6"/>
          </w:tcPr>
          <w:p w:rsidR="002064E3" w:rsidRPr="002064E3" w:rsidRDefault="002064E3" w:rsidP="002064E3">
            <w:pPr>
              <w:jc w:val="center"/>
              <w:rPr>
                <w:sz w:val="22"/>
                <w:szCs w:val="22"/>
                <w:lang w:val="uk-UA"/>
              </w:rPr>
            </w:pPr>
            <w:r w:rsidRPr="002064E3">
              <w:rPr>
                <w:sz w:val="22"/>
                <w:szCs w:val="22"/>
                <w:lang w:val="uk-UA"/>
              </w:rPr>
              <w:t>щомісячно</w:t>
            </w:r>
          </w:p>
        </w:tc>
      </w:tr>
      <w:tr w:rsidR="00652836" w:rsidRPr="000A493B" w:rsidTr="002064E3">
        <w:tc>
          <w:tcPr>
            <w:tcW w:w="1741" w:type="dxa"/>
          </w:tcPr>
          <w:p w:rsidR="00652836" w:rsidRPr="002064E3" w:rsidRDefault="00652836" w:rsidP="002064E3">
            <w:pPr>
              <w:rPr>
                <w:sz w:val="22"/>
                <w:szCs w:val="22"/>
                <w:lang w:val="uk-UA"/>
              </w:rPr>
            </w:pPr>
            <w:r w:rsidRPr="002064E3">
              <w:rPr>
                <w:sz w:val="22"/>
                <w:szCs w:val="22"/>
                <w:lang w:val="uk-UA"/>
              </w:rPr>
              <w:t>Біох</w:t>
            </w:r>
            <w:r w:rsidR="002064E3" w:rsidRPr="002064E3">
              <w:rPr>
                <w:sz w:val="22"/>
                <w:szCs w:val="22"/>
                <w:lang w:val="uk-UA"/>
              </w:rPr>
              <w:t xml:space="preserve">імічний </w:t>
            </w:r>
            <w:r w:rsidRPr="002064E3">
              <w:rPr>
                <w:sz w:val="22"/>
                <w:szCs w:val="22"/>
                <w:lang w:val="uk-UA"/>
              </w:rPr>
              <w:t>ан</w:t>
            </w:r>
            <w:r w:rsidR="002064E3" w:rsidRPr="002064E3">
              <w:rPr>
                <w:sz w:val="22"/>
                <w:szCs w:val="22"/>
                <w:lang w:val="uk-UA"/>
              </w:rPr>
              <w:t xml:space="preserve">аліз </w:t>
            </w:r>
            <w:r w:rsidRPr="002064E3">
              <w:rPr>
                <w:sz w:val="22"/>
                <w:szCs w:val="22"/>
                <w:lang w:val="uk-UA"/>
              </w:rPr>
              <w:t>крові</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630" w:type="dxa"/>
          </w:tcPr>
          <w:p w:rsidR="00652836" w:rsidRPr="002064E3" w:rsidRDefault="00652836" w:rsidP="002064E3">
            <w:pPr>
              <w:jc w:val="center"/>
              <w:rPr>
                <w:sz w:val="22"/>
                <w:szCs w:val="22"/>
                <w:lang w:val="uk-UA"/>
              </w:rPr>
            </w:pPr>
            <w:r w:rsidRPr="002064E3">
              <w:rPr>
                <w:sz w:val="22"/>
                <w:szCs w:val="22"/>
                <w:lang w:val="uk-UA"/>
              </w:rPr>
              <w:t>+</w:t>
            </w:r>
          </w:p>
        </w:tc>
      </w:tr>
      <w:tr w:rsidR="00652836" w:rsidRPr="000A493B" w:rsidTr="002064E3">
        <w:tc>
          <w:tcPr>
            <w:tcW w:w="1741" w:type="dxa"/>
          </w:tcPr>
          <w:p w:rsidR="00652836" w:rsidRPr="002064E3" w:rsidRDefault="00652836" w:rsidP="005B6B08">
            <w:pPr>
              <w:rPr>
                <w:sz w:val="22"/>
                <w:szCs w:val="22"/>
                <w:lang w:val="uk-UA"/>
              </w:rPr>
            </w:pPr>
            <w:r w:rsidRPr="002064E3">
              <w:rPr>
                <w:sz w:val="22"/>
                <w:szCs w:val="22"/>
                <w:lang w:val="uk-UA"/>
              </w:rPr>
              <w:t>ТТГ, Т3</w:t>
            </w:r>
            <w:r w:rsidR="002064E3" w:rsidRPr="002064E3">
              <w:rPr>
                <w:sz w:val="22"/>
                <w:szCs w:val="22"/>
                <w:lang w:val="uk-UA"/>
              </w:rPr>
              <w:t xml:space="preserve"> </w:t>
            </w:r>
            <w:r w:rsidRPr="002064E3">
              <w:rPr>
                <w:sz w:val="22"/>
                <w:szCs w:val="22"/>
                <w:lang w:val="uk-UA"/>
              </w:rPr>
              <w:t>вільний</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630" w:type="dxa"/>
          </w:tcPr>
          <w:p w:rsidR="00652836" w:rsidRPr="002064E3" w:rsidRDefault="00652836" w:rsidP="002064E3">
            <w:pPr>
              <w:jc w:val="center"/>
              <w:rPr>
                <w:sz w:val="22"/>
                <w:szCs w:val="22"/>
                <w:lang w:val="uk-UA"/>
              </w:rPr>
            </w:pPr>
            <w:r w:rsidRPr="002064E3">
              <w:rPr>
                <w:sz w:val="22"/>
                <w:szCs w:val="22"/>
                <w:lang w:val="uk-UA"/>
              </w:rPr>
              <w:t>+</w:t>
            </w:r>
          </w:p>
        </w:tc>
      </w:tr>
      <w:tr w:rsidR="00652836" w:rsidRPr="000A493B" w:rsidTr="002064E3">
        <w:tc>
          <w:tcPr>
            <w:tcW w:w="1741" w:type="dxa"/>
          </w:tcPr>
          <w:p w:rsidR="00652836" w:rsidRPr="002064E3" w:rsidRDefault="00652836" w:rsidP="005B6B08">
            <w:pPr>
              <w:rPr>
                <w:sz w:val="22"/>
                <w:szCs w:val="22"/>
                <w:lang w:val="uk-UA"/>
              </w:rPr>
            </w:pPr>
            <w:r w:rsidRPr="002064E3">
              <w:rPr>
                <w:sz w:val="22"/>
                <w:szCs w:val="22"/>
                <w:lang w:val="uk-UA"/>
              </w:rPr>
              <w:t>АNA</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630" w:type="dxa"/>
          </w:tcPr>
          <w:p w:rsidR="00652836" w:rsidRPr="002064E3" w:rsidRDefault="00652836" w:rsidP="002064E3">
            <w:pPr>
              <w:jc w:val="center"/>
              <w:rPr>
                <w:sz w:val="22"/>
                <w:szCs w:val="22"/>
                <w:lang w:val="uk-UA"/>
              </w:rPr>
            </w:pPr>
            <w:r w:rsidRPr="002064E3">
              <w:rPr>
                <w:sz w:val="22"/>
                <w:szCs w:val="22"/>
                <w:lang w:val="uk-UA"/>
              </w:rPr>
              <w:t>+</w:t>
            </w:r>
          </w:p>
        </w:tc>
      </w:tr>
      <w:tr w:rsidR="00652836" w:rsidRPr="000A493B" w:rsidTr="002064E3">
        <w:tc>
          <w:tcPr>
            <w:tcW w:w="1741" w:type="dxa"/>
          </w:tcPr>
          <w:p w:rsidR="00652836" w:rsidRPr="002064E3" w:rsidRDefault="00652836" w:rsidP="005B6B08">
            <w:pPr>
              <w:rPr>
                <w:sz w:val="22"/>
                <w:szCs w:val="22"/>
                <w:lang w:val="uk-UA"/>
              </w:rPr>
            </w:pPr>
            <w:r w:rsidRPr="002064E3">
              <w:rPr>
                <w:sz w:val="22"/>
                <w:szCs w:val="22"/>
                <w:lang w:val="uk-UA"/>
              </w:rPr>
              <w:t>УЗД ОЧП</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47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162" w:type="dxa"/>
          </w:tcPr>
          <w:p w:rsidR="00652836" w:rsidRPr="002064E3" w:rsidRDefault="00652836" w:rsidP="002064E3">
            <w:pPr>
              <w:jc w:val="center"/>
              <w:rPr>
                <w:sz w:val="22"/>
                <w:szCs w:val="22"/>
                <w:lang w:val="uk-UA"/>
              </w:rPr>
            </w:pPr>
            <w:r w:rsidRPr="002064E3">
              <w:rPr>
                <w:sz w:val="22"/>
                <w:szCs w:val="22"/>
                <w:lang w:val="uk-UA"/>
              </w:rPr>
              <w:t>+</w:t>
            </w:r>
          </w:p>
        </w:tc>
        <w:tc>
          <w:tcPr>
            <w:tcW w:w="1630" w:type="dxa"/>
          </w:tcPr>
          <w:p w:rsidR="00652836" w:rsidRPr="002064E3" w:rsidRDefault="00652836" w:rsidP="002064E3">
            <w:pPr>
              <w:jc w:val="center"/>
              <w:rPr>
                <w:sz w:val="22"/>
                <w:szCs w:val="22"/>
                <w:lang w:val="uk-UA"/>
              </w:rPr>
            </w:pPr>
            <w:r w:rsidRPr="002064E3">
              <w:rPr>
                <w:sz w:val="22"/>
                <w:szCs w:val="22"/>
                <w:lang w:val="uk-UA"/>
              </w:rPr>
              <w:t>+</w:t>
            </w:r>
          </w:p>
        </w:tc>
      </w:tr>
    </w:tbl>
    <w:p w:rsidR="00652836" w:rsidRDefault="002064E3" w:rsidP="00652836">
      <w:pPr>
        <w:rPr>
          <w:sz w:val="24"/>
          <w:lang w:val="uk-UA"/>
        </w:rPr>
      </w:pPr>
      <w:r w:rsidRPr="002064E3">
        <w:rPr>
          <w:sz w:val="24"/>
          <w:lang w:val="uk-UA"/>
        </w:rPr>
        <w:t>Примітка:</w:t>
      </w:r>
      <w:r w:rsidR="00652836">
        <w:rPr>
          <w:szCs w:val="28"/>
          <w:lang w:val="uk-UA"/>
        </w:rPr>
        <w:t xml:space="preserve"> </w:t>
      </w:r>
      <w:r w:rsidR="00652836" w:rsidRPr="009A3FBC">
        <w:rPr>
          <w:sz w:val="24"/>
          <w:lang w:val="uk-UA"/>
        </w:rPr>
        <w:t xml:space="preserve">- </w:t>
      </w:r>
      <w:r w:rsidR="00652836">
        <w:rPr>
          <w:sz w:val="24"/>
          <w:lang w:val="uk-UA"/>
        </w:rPr>
        <w:t>кратність та обсяг</w:t>
      </w:r>
      <w:r w:rsidR="00652836" w:rsidRPr="009A3FBC">
        <w:rPr>
          <w:sz w:val="24"/>
          <w:lang w:val="uk-UA"/>
        </w:rPr>
        <w:t xml:space="preserve"> </w:t>
      </w:r>
      <w:r w:rsidR="00652836">
        <w:rPr>
          <w:sz w:val="24"/>
          <w:lang w:val="uk-UA"/>
        </w:rPr>
        <w:t>досліджень</w:t>
      </w:r>
      <w:r w:rsidR="00652836">
        <w:rPr>
          <w:szCs w:val="28"/>
          <w:lang w:val="uk-UA"/>
        </w:rPr>
        <w:t xml:space="preserve"> </w:t>
      </w:r>
      <w:r w:rsidR="00652836" w:rsidRPr="009A3FBC">
        <w:rPr>
          <w:sz w:val="24"/>
          <w:lang w:val="uk-UA"/>
        </w:rPr>
        <w:t xml:space="preserve">можуть </w:t>
      </w:r>
      <w:r w:rsidR="00652836">
        <w:rPr>
          <w:sz w:val="24"/>
          <w:lang w:val="uk-UA"/>
        </w:rPr>
        <w:t xml:space="preserve">змінюватись та визначатися індивідуально залежно від попередніх показників, особливостей перебігу хвороби та </w:t>
      </w:r>
      <w:r w:rsidR="00652836" w:rsidRPr="009A3FBC">
        <w:rPr>
          <w:sz w:val="24"/>
          <w:lang w:val="uk-UA"/>
        </w:rPr>
        <w:t xml:space="preserve"> можливих ускладнень ПВТ</w:t>
      </w:r>
      <w:r w:rsidR="00652836">
        <w:rPr>
          <w:sz w:val="24"/>
          <w:lang w:val="uk-UA"/>
        </w:rPr>
        <w:t>.</w:t>
      </w:r>
    </w:p>
    <w:p w:rsidR="00356ACF" w:rsidRDefault="00356ACF" w:rsidP="004C5E59">
      <w:pPr>
        <w:spacing w:after="113"/>
        <w:ind w:firstLine="567"/>
        <w:contextualSpacing/>
        <w:jc w:val="both"/>
        <w:rPr>
          <w:b/>
          <w:i/>
          <w:szCs w:val="28"/>
          <w:lang w:val="uk-UA"/>
        </w:rPr>
      </w:pPr>
      <w:r>
        <w:rPr>
          <w:b/>
          <w:i/>
          <w:szCs w:val="28"/>
          <w:lang w:val="uk-UA"/>
        </w:rPr>
        <w:lastRenderedPageBreak/>
        <w:t>Моніторинг ефективності лікування</w:t>
      </w:r>
    </w:p>
    <w:p w:rsidR="00870B4E" w:rsidRDefault="00870B4E" w:rsidP="004C5E59">
      <w:pPr>
        <w:spacing w:after="113"/>
        <w:ind w:firstLine="567"/>
        <w:contextualSpacing/>
        <w:jc w:val="both"/>
        <w:rPr>
          <w:szCs w:val="28"/>
          <w:lang w:val="uk-UA"/>
        </w:rPr>
      </w:pPr>
    </w:p>
    <w:p w:rsidR="009343B8" w:rsidRDefault="00356ACF" w:rsidP="004C5E59">
      <w:pPr>
        <w:spacing w:after="113"/>
        <w:ind w:firstLine="567"/>
        <w:contextualSpacing/>
        <w:jc w:val="both"/>
        <w:rPr>
          <w:szCs w:val="28"/>
          <w:lang w:val="uk-UA"/>
        </w:rPr>
      </w:pPr>
      <w:r>
        <w:rPr>
          <w:szCs w:val="28"/>
          <w:lang w:val="uk-UA"/>
        </w:rPr>
        <w:t>Моніторинг ефективності лікування засновани</w:t>
      </w:r>
      <w:r w:rsidR="00112DEC">
        <w:rPr>
          <w:szCs w:val="28"/>
          <w:lang w:val="uk-UA"/>
        </w:rPr>
        <w:t>й на повторних визначеннях HCV-</w:t>
      </w:r>
      <w:r>
        <w:rPr>
          <w:szCs w:val="28"/>
          <w:lang w:val="uk-UA"/>
        </w:rPr>
        <w:t xml:space="preserve">РНК. </w:t>
      </w:r>
    </w:p>
    <w:p w:rsidR="00356ACF" w:rsidRDefault="00356ACF" w:rsidP="004C5E59">
      <w:pPr>
        <w:spacing w:after="113"/>
        <w:ind w:firstLine="567"/>
        <w:contextualSpacing/>
        <w:jc w:val="both"/>
        <w:rPr>
          <w:b/>
          <w:bCs/>
          <w:szCs w:val="28"/>
          <w:lang w:val="uk-UA"/>
        </w:rPr>
      </w:pPr>
      <w:r>
        <w:rPr>
          <w:szCs w:val="28"/>
          <w:lang w:val="uk-UA"/>
        </w:rPr>
        <w:t>Скорочена (</w:t>
      </w:r>
      <w:r w:rsidRPr="00AA3C3D">
        <w:rPr>
          <w:szCs w:val="28"/>
          <w:lang w:val="uk-UA"/>
        </w:rPr>
        <w:t>36</w:t>
      </w:r>
      <w:r>
        <w:rPr>
          <w:szCs w:val="28"/>
          <w:lang w:val="uk-UA"/>
        </w:rPr>
        <w:t>-тижнева) терапія показана пацієнтам з генотипом 1 і низьким стартовим рівнем HCV-РНК, а також з рівнем</w:t>
      </w:r>
      <w:r w:rsidR="00112DEC">
        <w:rPr>
          <w:szCs w:val="28"/>
          <w:lang w:val="uk-UA"/>
        </w:rPr>
        <w:t>, що не визначається</w:t>
      </w:r>
      <w:r>
        <w:rPr>
          <w:szCs w:val="28"/>
          <w:lang w:val="uk-UA"/>
        </w:rPr>
        <w:t xml:space="preserve"> після 4 тижнів лікування. Для моніторингу ефективності лікування та прийняття рішення про тривалість терапії проводять визначення рівня HCV-РНК до початку терапії , на 4, 12 і 24-му тижні лікування, а також через 24 тижнів після закінчення терапії для оцінки СВВ . Рівень АЛТ слід визначати в ті ж контрольні точки , що і рівень HCV-РНК. Біохімічну відповідь (нормалізація рівня АЛТ) зазвичай реєструють через кілька тижнів після вірусологічної.</w:t>
      </w:r>
    </w:p>
    <w:p w:rsidR="00870B4E" w:rsidRDefault="00870B4E" w:rsidP="004C5E59">
      <w:pPr>
        <w:tabs>
          <w:tab w:val="left" w:pos="280"/>
        </w:tabs>
        <w:spacing w:after="113"/>
        <w:ind w:firstLine="567"/>
        <w:contextualSpacing/>
        <w:jc w:val="both"/>
        <w:rPr>
          <w:b/>
          <w:bCs/>
          <w:szCs w:val="28"/>
          <w:lang w:val="uk-UA"/>
        </w:rPr>
      </w:pPr>
    </w:p>
    <w:p w:rsidR="00356ACF" w:rsidRDefault="00BC4F8E" w:rsidP="004C5E59">
      <w:pPr>
        <w:tabs>
          <w:tab w:val="left" w:pos="280"/>
        </w:tabs>
        <w:spacing w:after="113"/>
        <w:ind w:firstLine="567"/>
        <w:contextualSpacing/>
        <w:jc w:val="both"/>
      </w:pPr>
      <w:r>
        <w:rPr>
          <w:noProof/>
          <w:lang w:eastAsia="ru-RU"/>
        </w:rPr>
        <w:drawing>
          <wp:anchor distT="0" distB="0" distL="0" distR="0" simplePos="0" relativeHeight="251657728" behindDoc="0" locked="0" layoutInCell="1" allowOverlap="1">
            <wp:simplePos x="0" y="0"/>
            <wp:positionH relativeFrom="column">
              <wp:align>center</wp:align>
            </wp:positionH>
            <wp:positionV relativeFrom="paragraph">
              <wp:posOffset>485140</wp:posOffset>
            </wp:positionV>
            <wp:extent cx="6247765" cy="3395345"/>
            <wp:effectExtent l="19050" t="0" r="635"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247765" cy="3395345"/>
                    </a:xfrm>
                    <a:prstGeom prst="rect">
                      <a:avLst/>
                    </a:prstGeom>
                    <a:solidFill>
                      <a:srgbClr val="FFFFFF"/>
                    </a:solidFill>
                    <a:ln w="9525">
                      <a:noFill/>
                      <a:miter lim="800000"/>
                      <a:headEnd/>
                      <a:tailEnd/>
                    </a:ln>
                  </pic:spPr>
                </pic:pic>
              </a:graphicData>
            </a:graphic>
          </wp:anchor>
        </w:drawing>
      </w:r>
      <w:r w:rsidR="00356ACF">
        <w:rPr>
          <w:b/>
          <w:bCs/>
          <w:szCs w:val="28"/>
          <w:lang w:val="uk-UA"/>
        </w:rPr>
        <w:t>Алгоритм вірусологічного моніторингу лікування хворих на хронічний гепатит С</w:t>
      </w:r>
    </w:p>
    <w:p w:rsidR="00356ACF" w:rsidRDefault="00356ACF" w:rsidP="00601875">
      <w:pPr>
        <w:spacing w:after="113"/>
        <w:ind w:firstLine="567"/>
        <w:contextualSpacing/>
        <w:rPr>
          <w:b/>
          <w:i/>
          <w:szCs w:val="28"/>
          <w:lang w:val="uk-UA"/>
        </w:rPr>
      </w:pPr>
      <w:r>
        <w:rPr>
          <w:b/>
          <w:i/>
          <w:szCs w:val="28"/>
          <w:lang w:val="uk-UA"/>
        </w:rPr>
        <w:t>Побічні ефекти лікування</w:t>
      </w:r>
    </w:p>
    <w:p w:rsidR="00601875" w:rsidRDefault="00601875" w:rsidP="00601875">
      <w:pPr>
        <w:spacing w:after="113"/>
        <w:ind w:firstLine="567"/>
        <w:contextualSpacing/>
        <w:rPr>
          <w:szCs w:val="28"/>
          <w:lang w:val="uk-UA"/>
        </w:rPr>
      </w:pPr>
    </w:p>
    <w:p w:rsidR="00356ACF" w:rsidRDefault="00356ACF" w:rsidP="004C5E59">
      <w:pPr>
        <w:spacing w:after="113"/>
        <w:ind w:firstLine="567"/>
        <w:contextualSpacing/>
        <w:jc w:val="both"/>
        <w:rPr>
          <w:szCs w:val="28"/>
          <w:lang w:val="uk-UA"/>
        </w:rPr>
      </w:pPr>
      <w:r>
        <w:rPr>
          <w:szCs w:val="28"/>
          <w:lang w:val="uk-UA"/>
        </w:rPr>
        <w:t>П</w:t>
      </w:r>
      <w:r w:rsidR="00112DEC">
        <w:rPr>
          <w:szCs w:val="28"/>
          <w:lang w:val="uk-UA"/>
        </w:rPr>
        <w:t>ісля ін'єкцій пегільованого IFN</w:t>
      </w:r>
      <w:r>
        <w:rPr>
          <w:szCs w:val="28"/>
          <w:lang w:val="uk-UA"/>
        </w:rPr>
        <w:t>-α зазвичай спо</w:t>
      </w:r>
      <w:r w:rsidR="00112DEC">
        <w:rPr>
          <w:szCs w:val="28"/>
          <w:lang w:val="uk-UA"/>
        </w:rPr>
        <w:t>стерігають грипоподібний синдром,</w:t>
      </w:r>
      <w:r>
        <w:rPr>
          <w:szCs w:val="28"/>
          <w:lang w:val="uk-UA"/>
        </w:rPr>
        <w:t xml:space="preserve"> </w:t>
      </w:r>
      <w:r w:rsidR="00112DEC">
        <w:rPr>
          <w:szCs w:val="28"/>
          <w:lang w:val="uk-UA"/>
        </w:rPr>
        <w:t xml:space="preserve">який легко </w:t>
      </w:r>
      <w:r w:rsidR="00DA0E45">
        <w:rPr>
          <w:szCs w:val="28"/>
          <w:lang w:val="uk-UA"/>
        </w:rPr>
        <w:t>припиняється</w:t>
      </w:r>
      <w:r>
        <w:rPr>
          <w:szCs w:val="28"/>
          <w:lang w:val="uk-UA"/>
        </w:rPr>
        <w:t xml:space="preserve"> при</w:t>
      </w:r>
      <w:r w:rsidR="00DA0E45">
        <w:rPr>
          <w:szCs w:val="28"/>
          <w:lang w:val="uk-UA"/>
        </w:rPr>
        <w:t xml:space="preserve"> застосуванні парацетамолу і має</w:t>
      </w:r>
      <w:r>
        <w:rPr>
          <w:szCs w:val="28"/>
          <w:lang w:val="uk-UA"/>
        </w:rPr>
        <w:t xml:space="preserve"> тенденцію до ослаблення після 4-6 тижнів терапії.</w:t>
      </w:r>
    </w:p>
    <w:p w:rsidR="00356ACF" w:rsidRDefault="00356ACF" w:rsidP="004C5E59">
      <w:pPr>
        <w:spacing w:after="113"/>
        <w:ind w:firstLine="567"/>
        <w:contextualSpacing/>
        <w:jc w:val="both"/>
        <w:rPr>
          <w:b/>
          <w:szCs w:val="28"/>
          <w:lang w:val="uk-UA"/>
        </w:rPr>
      </w:pPr>
      <w:r>
        <w:rPr>
          <w:szCs w:val="28"/>
          <w:lang w:val="uk-UA"/>
        </w:rPr>
        <w:t>При кожному візиті пацієнта слід оцінювати наявність</w:t>
      </w:r>
      <w:r w:rsidR="00DA0E45">
        <w:rPr>
          <w:szCs w:val="28"/>
          <w:lang w:val="uk-UA"/>
        </w:rPr>
        <w:t xml:space="preserve"> у нього</w:t>
      </w:r>
      <w:r>
        <w:rPr>
          <w:szCs w:val="28"/>
          <w:lang w:val="uk-UA"/>
        </w:rPr>
        <w:t xml:space="preserve"> клінічних побічних ефе</w:t>
      </w:r>
      <w:r w:rsidR="00DA0E45">
        <w:rPr>
          <w:szCs w:val="28"/>
          <w:lang w:val="uk-UA"/>
        </w:rPr>
        <w:t>ктів, таких як сильна слабкість</w:t>
      </w:r>
      <w:r>
        <w:rPr>
          <w:szCs w:val="28"/>
          <w:lang w:val="uk-UA"/>
        </w:rPr>
        <w:t xml:space="preserve">, депресія, дратівливість, розлади сну, шкірні реакції, задишка. Гематологічні та біохімічні побічні ефекти пегільованого IFN-α і рибавірину включають нейтропенію, анемію, тромбоцитопенію , підйоми рівня АСТ . Ці параметри слід оцінювати на 1 , 2 і 4-му тижні терапії, пізніше </w:t>
      </w:r>
      <w:r w:rsidR="00DA0E45">
        <w:rPr>
          <w:szCs w:val="28"/>
          <w:lang w:val="uk-UA"/>
        </w:rPr>
        <w:t>–</w:t>
      </w:r>
      <w:r>
        <w:rPr>
          <w:szCs w:val="28"/>
          <w:lang w:val="uk-UA"/>
        </w:rPr>
        <w:t xml:space="preserve"> з 4 тижневим інтервалом. При необхідності частіше. Через кожні 12 тижнів терапії слід визначати рівень </w:t>
      </w:r>
      <w:r>
        <w:rPr>
          <w:szCs w:val="28"/>
          <w:lang w:val="uk-UA"/>
        </w:rPr>
        <w:lastRenderedPageBreak/>
        <w:t>тиреостимулюючого гормону і вільного тироксину. Рідкісні або важкі побічні ефекти включають с</w:t>
      </w:r>
      <w:r w:rsidR="00DA0E45">
        <w:rPr>
          <w:szCs w:val="28"/>
          <w:lang w:val="uk-UA"/>
        </w:rPr>
        <w:t>удоми, бактеріальні інфекції, ав</w:t>
      </w:r>
      <w:r>
        <w:rPr>
          <w:szCs w:val="28"/>
          <w:lang w:val="uk-UA"/>
        </w:rPr>
        <w:t>тоімунні реакції, інтерстиціальне враження легень, нейроретиніт, аплазію кісткового мозку або ідіопатичну тромбоцитопенію. Пацієнтів слід інформувати про ризик тератогенного ефекту рибавірину і необхідність контрацепції протягом</w:t>
      </w:r>
      <w:r w:rsidR="00E1421E" w:rsidRPr="00E1421E">
        <w:rPr>
          <w:szCs w:val="28"/>
          <w:lang w:val="uk-UA"/>
        </w:rPr>
        <w:t xml:space="preserve"> ще</w:t>
      </w:r>
      <w:r>
        <w:rPr>
          <w:szCs w:val="28"/>
          <w:lang w:val="uk-UA"/>
        </w:rPr>
        <w:t xml:space="preserve"> 6 міс після лікування.</w:t>
      </w:r>
    </w:p>
    <w:p w:rsidR="00870B4E" w:rsidRDefault="00870B4E" w:rsidP="00870B4E">
      <w:pPr>
        <w:spacing w:after="113"/>
        <w:contextualSpacing/>
        <w:jc w:val="both"/>
        <w:rPr>
          <w:b/>
          <w:szCs w:val="28"/>
          <w:lang w:val="uk-UA"/>
        </w:rPr>
      </w:pPr>
    </w:p>
    <w:p w:rsidR="00356ACF" w:rsidRPr="00944AF8" w:rsidRDefault="00356ACF" w:rsidP="004C5E59">
      <w:pPr>
        <w:spacing w:after="113"/>
        <w:ind w:firstLine="567"/>
        <w:contextualSpacing/>
        <w:jc w:val="both"/>
        <w:rPr>
          <w:b/>
          <w:i/>
          <w:szCs w:val="28"/>
          <w:lang w:val="uk-UA"/>
        </w:rPr>
      </w:pPr>
      <w:r w:rsidRPr="00944AF8">
        <w:rPr>
          <w:b/>
          <w:i/>
          <w:szCs w:val="28"/>
          <w:lang w:val="uk-UA"/>
        </w:rPr>
        <w:t>Зниження дози під час лікування і правила припинення лікування</w:t>
      </w:r>
    </w:p>
    <w:p w:rsidR="00870B4E" w:rsidRDefault="00870B4E" w:rsidP="004C5E59">
      <w:pPr>
        <w:spacing w:after="113"/>
        <w:ind w:firstLine="567"/>
        <w:contextualSpacing/>
        <w:jc w:val="both"/>
        <w:rPr>
          <w:szCs w:val="28"/>
          <w:lang w:val="uk-UA"/>
        </w:rPr>
      </w:pPr>
    </w:p>
    <w:p w:rsidR="00356ACF" w:rsidRDefault="00DA0E45" w:rsidP="004C5E59">
      <w:pPr>
        <w:spacing w:after="113"/>
        <w:ind w:firstLine="567"/>
        <w:contextualSpacing/>
        <w:jc w:val="both"/>
        <w:rPr>
          <w:szCs w:val="28"/>
          <w:lang w:val="uk-UA"/>
        </w:rPr>
      </w:pPr>
      <w:r>
        <w:rPr>
          <w:szCs w:val="28"/>
          <w:lang w:val="uk-UA"/>
        </w:rPr>
        <w:t>Дозу пегільованого IFN</w:t>
      </w:r>
      <w:r w:rsidR="00356ACF">
        <w:rPr>
          <w:szCs w:val="28"/>
          <w:lang w:val="uk-UA"/>
        </w:rPr>
        <w:t>-α слід знижувати у разі тяжких побічних ефектів, таких як клінічні симптоми важкої депресії, зниження абсолютної кіл</w:t>
      </w:r>
      <w:r>
        <w:rPr>
          <w:szCs w:val="28"/>
          <w:lang w:val="uk-UA"/>
        </w:rPr>
        <w:t>ькості нейтрофілів нижче 750/мл</w:t>
      </w:r>
      <w:r w:rsidR="00356ACF">
        <w:rPr>
          <w:szCs w:val="28"/>
          <w:lang w:val="uk-UA"/>
        </w:rPr>
        <w:t xml:space="preserve"> або кількос</w:t>
      </w:r>
      <w:r>
        <w:rPr>
          <w:szCs w:val="28"/>
          <w:lang w:val="uk-UA"/>
        </w:rPr>
        <w:t>ті тромбоцитів нижче 50 тис./мл</w:t>
      </w:r>
      <w:r w:rsidR="00356ACF">
        <w:rPr>
          <w:szCs w:val="28"/>
          <w:lang w:val="uk-UA"/>
        </w:rPr>
        <w:t>. Лікар може самостійно прийняти рішення про збереження або зниження дози у подібних ситуаціях, проте необхідний ретельний моніторинг. При використанні пегільованого IFN-α2a, доза може бути знижена з 180 до 135 мкг/тиж, а потім до 90 мкг/тиж, пегільованого IFN-α2b - з 1,5 до 1,0 мкг/кг маси тіла на тиждень, а потім до 0,5 мкг/кг маси тіла на тиждень. Лікування пегільованим IFN-α слід припинити у разі вираженої депресії, зниження абсолютної кіл</w:t>
      </w:r>
      <w:r>
        <w:rPr>
          <w:szCs w:val="28"/>
          <w:lang w:val="uk-UA"/>
        </w:rPr>
        <w:t>ькості нейтрофілів нижче 500/мл</w:t>
      </w:r>
      <w:r w:rsidR="00356ACF">
        <w:rPr>
          <w:szCs w:val="28"/>
          <w:lang w:val="uk-UA"/>
        </w:rPr>
        <w:t xml:space="preserve"> або кількос</w:t>
      </w:r>
      <w:r>
        <w:rPr>
          <w:szCs w:val="28"/>
          <w:lang w:val="uk-UA"/>
        </w:rPr>
        <w:t>ті тромбоцитів нижче 25 тис./мл</w:t>
      </w:r>
      <w:r w:rsidR="00356ACF">
        <w:rPr>
          <w:szCs w:val="28"/>
          <w:lang w:val="uk-UA"/>
        </w:rPr>
        <w:t>. У разі подальшого збільшення кількості нейтрофілів або тромбоцитів лікування може бути відновлено, проте з більш низькою дозою пегільованого IFN-α. У разі розвитку вираженої анемії  (гемоглобін &lt; 10 г / дл) дозу рибавірину слід поступово знижувати на 200 мг за раз. Прийом рибавірину слід припинити, якщо рівень гемоглобіну знизився нижче 8,5 г/дл. Альтернативою є застосування факторів росту в якості терапії супроводу високих доз пегільованого IFN-α і/або рибавірину.</w:t>
      </w:r>
    </w:p>
    <w:p w:rsidR="00356ACF" w:rsidRDefault="00356ACF" w:rsidP="004C5E59">
      <w:pPr>
        <w:spacing w:after="113"/>
        <w:ind w:firstLine="567"/>
        <w:contextualSpacing/>
        <w:jc w:val="both"/>
        <w:rPr>
          <w:b/>
          <w:szCs w:val="28"/>
          <w:lang w:val="uk-UA"/>
        </w:rPr>
      </w:pPr>
      <w:r>
        <w:rPr>
          <w:szCs w:val="28"/>
          <w:lang w:val="uk-UA"/>
        </w:rPr>
        <w:t>Лікування слід негайно припинити у разі розвитку вираженого гепатиту (рівень АлАТ у 10 разів і більше вище норми , якщо такого не спостерігалося на початку лікування), а також у випадку розвитку тяжкої бактеріальної</w:t>
      </w:r>
      <w:r w:rsidR="00DA0E45">
        <w:rPr>
          <w:szCs w:val="28"/>
          <w:lang w:val="uk-UA"/>
        </w:rPr>
        <w:t xml:space="preserve"> інфекції будь-якої локалізації</w:t>
      </w:r>
      <w:r>
        <w:rPr>
          <w:szCs w:val="28"/>
          <w:lang w:val="uk-UA"/>
        </w:rPr>
        <w:t>, незалежно від кількості нейтрофілів .</w:t>
      </w:r>
    </w:p>
    <w:p w:rsidR="00DA0E45" w:rsidRDefault="00DA0E45" w:rsidP="004C5E59">
      <w:pPr>
        <w:spacing w:after="113"/>
        <w:ind w:firstLine="567"/>
        <w:contextualSpacing/>
        <w:jc w:val="both"/>
        <w:rPr>
          <w:b/>
          <w:szCs w:val="28"/>
          <w:lang w:val="uk-UA"/>
        </w:rPr>
      </w:pPr>
    </w:p>
    <w:p w:rsidR="00356ACF" w:rsidRPr="00944AF8" w:rsidRDefault="00356ACF" w:rsidP="004C5E59">
      <w:pPr>
        <w:spacing w:after="113"/>
        <w:ind w:firstLine="567"/>
        <w:contextualSpacing/>
        <w:jc w:val="both"/>
        <w:rPr>
          <w:b/>
          <w:i/>
          <w:szCs w:val="28"/>
          <w:lang w:val="uk-UA"/>
        </w:rPr>
      </w:pPr>
      <w:r w:rsidRPr="00944AF8">
        <w:rPr>
          <w:b/>
          <w:i/>
          <w:szCs w:val="28"/>
          <w:lang w:val="uk-UA"/>
        </w:rPr>
        <w:t>Корекція терапії</w:t>
      </w:r>
      <w:r w:rsidR="00601875" w:rsidRPr="00944AF8">
        <w:rPr>
          <w:b/>
          <w:i/>
          <w:szCs w:val="28"/>
          <w:lang w:val="uk-UA"/>
        </w:rPr>
        <w:t xml:space="preserve"> (за даними </w:t>
      </w:r>
      <w:r w:rsidRPr="00944AF8">
        <w:rPr>
          <w:b/>
          <w:i/>
          <w:szCs w:val="28"/>
          <w:lang w:val="uk-UA"/>
        </w:rPr>
        <w:t>вірусологічн</w:t>
      </w:r>
      <w:r w:rsidR="00601875" w:rsidRPr="00944AF8">
        <w:rPr>
          <w:b/>
          <w:i/>
          <w:szCs w:val="28"/>
          <w:lang w:val="uk-UA"/>
        </w:rPr>
        <w:t>ої</w:t>
      </w:r>
      <w:r w:rsidRPr="00944AF8">
        <w:rPr>
          <w:b/>
          <w:i/>
          <w:szCs w:val="28"/>
          <w:lang w:val="uk-UA"/>
        </w:rPr>
        <w:t xml:space="preserve"> відповіді</w:t>
      </w:r>
      <w:r w:rsidR="00601875" w:rsidRPr="00944AF8">
        <w:rPr>
          <w:b/>
          <w:i/>
          <w:szCs w:val="28"/>
          <w:lang w:val="uk-UA"/>
        </w:rPr>
        <w:t>)</w:t>
      </w:r>
    </w:p>
    <w:p w:rsidR="00870B4E" w:rsidRDefault="00870B4E" w:rsidP="004C5E59">
      <w:pPr>
        <w:spacing w:after="113"/>
        <w:ind w:firstLine="567"/>
        <w:contextualSpacing/>
        <w:jc w:val="both"/>
        <w:rPr>
          <w:szCs w:val="28"/>
          <w:lang w:val="uk-UA"/>
        </w:rPr>
      </w:pPr>
    </w:p>
    <w:p w:rsidR="00356ACF" w:rsidRDefault="00356ACF" w:rsidP="004C5E59">
      <w:pPr>
        <w:spacing w:after="113"/>
        <w:ind w:firstLine="567"/>
        <w:contextualSpacing/>
        <w:jc w:val="both"/>
        <w:rPr>
          <w:szCs w:val="28"/>
          <w:lang w:val="uk-UA"/>
        </w:rPr>
      </w:pPr>
      <w:r>
        <w:rPr>
          <w:szCs w:val="28"/>
          <w:lang w:val="uk-UA"/>
        </w:rPr>
        <w:t>Тривалість лікування пегільованим ІФН-α і рибавірином може бути скоригована  залежно від вірусологі</w:t>
      </w:r>
      <w:r w:rsidR="00DA0E45">
        <w:rPr>
          <w:szCs w:val="28"/>
          <w:lang w:val="uk-UA"/>
        </w:rPr>
        <w:t>чної відповіді в ході лікування</w:t>
      </w:r>
      <w:r>
        <w:rPr>
          <w:szCs w:val="28"/>
          <w:lang w:val="uk-UA"/>
        </w:rPr>
        <w:t>. Під час лікування наявність HCV-РНК слід оцінювати: на початку лікування, на 4-му і 12-му тижнях.  У окремих пацієнтів може також знадобитися тестування на</w:t>
      </w:r>
      <w:r w:rsidR="00DA0E45">
        <w:rPr>
          <w:szCs w:val="28"/>
          <w:lang w:val="uk-UA"/>
        </w:rPr>
        <w:t xml:space="preserve"> 24-му тижні</w:t>
      </w:r>
      <w:r>
        <w:rPr>
          <w:szCs w:val="28"/>
          <w:lang w:val="uk-UA"/>
        </w:rPr>
        <w:t>. Ймовірність СВВ прямо пропорційна часу зникнення HCV- РНК.</w:t>
      </w:r>
    </w:p>
    <w:p w:rsidR="00356ACF" w:rsidRDefault="00356ACF" w:rsidP="004C5E59">
      <w:pPr>
        <w:spacing w:after="113"/>
        <w:ind w:firstLine="567"/>
        <w:contextualSpacing/>
        <w:jc w:val="both"/>
        <w:rPr>
          <w:szCs w:val="28"/>
          <w:lang w:val="uk-UA"/>
        </w:rPr>
      </w:pPr>
      <w:r>
        <w:rPr>
          <w:szCs w:val="28"/>
          <w:lang w:val="uk-UA"/>
        </w:rPr>
        <w:t>Лікування слід припинити на 12-му тижні, якщо отримано позити</w:t>
      </w:r>
      <w:r w:rsidR="00364831">
        <w:rPr>
          <w:szCs w:val="28"/>
          <w:lang w:val="uk-UA"/>
        </w:rPr>
        <w:t>вний результат на наявність РНК-</w:t>
      </w:r>
      <w:r>
        <w:rPr>
          <w:szCs w:val="28"/>
          <w:lang w:val="en-US"/>
        </w:rPr>
        <w:t>HCV</w:t>
      </w:r>
      <w:r w:rsidR="00364831">
        <w:rPr>
          <w:szCs w:val="28"/>
          <w:lang w:val="uk-UA"/>
        </w:rPr>
        <w:t>, оскільки при продовженні лікування</w:t>
      </w:r>
      <w:r w:rsidR="00E7349E">
        <w:rPr>
          <w:szCs w:val="28"/>
          <w:lang w:val="uk-UA"/>
        </w:rPr>
        <w:t xml:space="preserve"> вірогідність досягнення СВВ дорівнює 6 %.</w:t>
      </w:r>
      <w:r w:rsidR="00364831">
        <w:rPr>
          <w:szCs w:val="28"/>
          <w:lang w:val="uk-UA"/>
        </w:rPr>
        <w:t xml:space="preserve"> </w:t>
      </w:r>
      <w:r w:rsidRPr="00AA3C3D">
        <w:rPr>
          <w:szCs w:val="28"/>
          <w:lang w:val="uk-UA"/>
        </w:rPr>
        <w:t xml:space="preserve"> </w:t>
      </w:r>
      <w:r w:rsidR="00DA0E45">
        <w:rPr>
          <w:szCs w:val="28"/>
          <w:lang w:val="uk-UA"/>
        </w:rPr>
        <w:t>Повторна поява HCV-</w:t>
      </w:r>
      <w:r>
        <w:rPr>
          <w:szCs w:val="28"/>
          <w:lang w:val="uk-UA"/>
        </w:rPr>
        <w:t>РНК в будь-який момент під час лікування після досягнення вірусологічної відповіді класифікується як вірусологічний прорив.</w:t>
      </w:r>
    </w:p>
    <w:p w:rsidR="00356ACF" w:rsidRDefault="00356ACF" w:rsidP="004C5E59">
      <w:pPr>
        <w:spacing w:after="113"/>
        <w:ind w:firstLine="567"/>
        <w:contextualSpacing/>
        <w:jc w:val="both"/>
        <w:rPr>
          <w:szCs w:val="28"/>
          <w:lang w:val="uk-UA"/>
        </w:rPr>
      </w:pPr>
    </w:p>
    <w:p w:rsidR="00356ACF" w:rsidRPr="007058A4" w:rsidRDefault="00356ACF" w:rsidP="007058A4">
      <w:pPr>
        <w:spacing w:after="113"/>
        <w:ind w:firstLine="567"/>
        <w:contextualSpacing/>
        <w:jc w:val="both"/>
        <w:rPr>
          <w:b/>
          <w:bCs/>
          <w:i/>
          <w:szCs w:val="28"/>
          <w:lang w:val="uk-UA"/>
        </w:rPr>
      </w:pPr>
      <w:r w:rsidRPr="007058A4">
        <w:rPr>
          <w:b/>
          <w:bCs/>
          <w:i/>
          <w:szCs w:val="28"/>
          <w:lang w:val="uk-UA"/>
        </w:rPr>
        <w:lastRenderedPageBreak/>
        <w:t>Критерії вк</w:t>
      </w:r>
      <w:r w:rsidR="00AA3C3D" w:rsidRPr="007058A4">
        <w:rPr>
          <w:b/>
          <w:bCs/>
          <w:i/>
          <w:szCs w:val="28"/>
          <w:lang w:val="uk-UA"/>
        </w:rPr>
        <w:t>л</w:t>
      </w:r>
      <w:r w:rsidRPr="007058A4">
        <w:rPr>
          <w:b/>
          <w:bCs/>
          <w:i/>
          <w:szCs w:val="28"/>
          <w:lang w:val="uk-UA"/>
        </w:rPr>
        <w:t>ючення та виключення хворих на хронічний гепатит С</w:t>
      </w:r>
    </w:p>
    <w:p w:rsidR="00356ACF" w:rsidRPr="007058A4" w:rsidRDefault="00356ACF" w:rsidP="007058A4">
      <w:pPr>
        <w:spacing w:after="113"/>
        <w:ind w:firstLine="567"/>
        <w:contextualSpacing/>
        <w:jc w:val="both"/>
        <w:rPr>
          <w:b/>
          <w:bCs/>
          <w:i/>
          <w:szCs w:val="28"/>
          <w:lang w:val="uk-UA"/>
        </w:rPr>
      </w:pPr>
      <w:r w:rsidRPr="007058A4">
        <w:rPr>
          <w:b/>
          <w:bCs/>
          <w:i/>
          <w:szCs w:val="28"/>
          <w:lang w:val="uk-UA"/>
        </w:rPr>
        <w:t xml:space="preserve">щодо призначення </w:t>
      </w:r>
      <w:r w:rsidR="007058A4" w:rsidRPr="007058A4">
        <w:rPr>
          <w:b/>
          <w:bCs/>
          <w:i/>
          <w:szCs w:val="28"/>
          <w:lang w:val="uk-UA"/>
        </w:rPr>
        <w:t>ПВТ</w:t>
      </w:r>
    </w:p>
    <w:p w:rsidR="00356ACF" w:rsidRDefault="00356ACF" w:rsidP="004C5E59">
      <w:pPr>
        <w:spacing w:after="113"/>
        <w:ind w:firstLine="567"/>
        <w:contextualSpacing/>
        <w:jc w:val="both"/>
        <w:rPr>
          <w:b/>
          <w:bCs/>
          <w:szCs w:val="28"/>
          <w:lang w:val="uk-UA"/>
        </w:rPr>
      </w:pPr>
      <w:r>
        <w:rPr>
          <w:b/>
          <w:bCs/>
          <w:szCs w:val="28"/>
          <w:u w:val="single"/>
          <w:lang w:val="uk-UA"/>
        </w:rPr>
        <w:t xml:space="preserve">                  </w:t>
      </w:r>
    </w:p>
    <w:p w:rsidR="00944AF8" w:rsidRPr="007058A4" w:rsidRDefault="00356ACF" w:rsidP="00944AF8">
      <w:pPr>
        <w:spacing w:after="113"/>
        <w:ind w:firstLine="567"/>
        <w:contextualSpacing/>
        <w:jc w:val="both"/>
        <w:rPr>
          <w:b/>
          <w:bCs/>
          <w:i/>
          <w:szCs w:val="28"/>
          <w:lang w:val="uk-UA"/>
        </w:rPr>
      </w:pPr>
      <w:r>
        <w:rPr>
          <w:b/>
          <w:bCs/>
          <w:szCs w:val="28"/>
          <w:lang w:val="uk-UA"/>
        </w:rPr>
        <w:tab/>
      </w:r>
      <w:r w:rsidR="00944AF8" w:rsidRPr="007058A4">
        <w:rPr>
          <w:b/>
          <w:bCs/>
          <w:i/>
          <w:szCs w:val="28"/>
          <w:lang w:val="uk-UA"/>
        </w:rPr>
        <w:t>Критерії включення хворих:</w:t>
      </w:r>
    </w:p>
    <w:p w:rsidR="00944AF8" w:rsidRDefault="00944AF8" w:rsidP="00944AF8">
      <w:pPr>
        <w:spacing w:after="113"/>
        <w:ind w:firstLine="567"/>
        <w:contextualSpacing/>
        <w:jc w:val="both"/>
        <w:rPr>
          <w:b/>
          <w:bCs/>
          <w:szCs w:val="28"/>
          <w:lang w:val="uk-UA"/>
        </w:rPr>
      </w:pPr>
    </w:p>
    <w:p w:rsidR="00944AF8" w:rsidRDefault="00944AF8" w:rsidP="00944AF8">
      <w:pPr>
        <w:numPr>
          <w:ilvl w:val="0"/>
          <w:numId w:val="13"/>
        </w:numPr>
        <w:suppressAutoHyphens w:val="0"/>
        <w:jc w:val="both"/>
        <w:rPr>
          <w:szCs w:val="28"/>
          <w:lang w:val="uk-UA"/>
        </w:rPr>
      </w:pPr>
      <w:r w:rsidRPr="000C1E30">
        <w:rPr>
          <w:szCs w:val="28"/>
          <w:lang w:val="uk-UA"/>
        </w:rPr>
        <w:t>Вік старше 18 років</w:t>
      </w:r>
      <w:r>
        <w:rPr>
          <w:szCs w:val="28"/>
          <w:lang w:val="uk-UA"/>
        </w:rPr>
        <w:t xml:space="preserve">. </w:t>
      </w:r>
    </w:p>
    <w:p w:rsidR="00944AF8" w:rsidRPr="000C1E30" w:rsidRDefault="00944AF8" w:rsidP="00944AF8">
      <w:pPr>
        <w:numPr>
          <w:ilvl w:val="0"/>
          <w:numId w:val="13"/>
        </w:numPr>
        <w:suppressAutoHyphens w:val="0"/>
        <w:jc w:val="both"/>
        <w:rPr>
          <w:szCs w:val="28"/>
          <w:lang w:val="uk-UA"/>
        </w:rPr>
      </w:pPr>
      <w:r w:rsidRPr="000C1E30">
        <w:rPr>
          <w:szCs w:val="28"/>
          <w:lang w:val="uk-UA"/>
        </w:rPr>
        <w:t xml:space="preserve">Хронічний гепатит С, </w:t>
      </w:r>
      <w:r>
        <w:rPr>
          <w:szCs w:val="28"/>
          <w:lang w:val="uk-UA"/>
        </w:rPr>
        <w:t xml:space="preserve">викликаний 1, 2, 3, 4 генотипами </w:t>
      </w:r>
      <w:r w:rsidRPr="000C1E30">
        <w:rPr>
          <w:szCs w:val="28"/>
          <w:lang w:val="uk-UA"/>
        </w:rPr>
        <w:t>HCV.</w:t>
      </w:r>
    </w:p>
    <w:p w:rsidR="00944AF8" w:rsidRPr="000C1E30" w:rsidRDefault="00944AF8" w:rsidP="00944AF8">
      <w:pPr>
        <w:numPr>
          <w:ilvl w:val="0"/>
          <w:numId w:val="13"/>
        </w:numPr>
        <w:suppressAutoHyphens w:val="0"/>
        <w:jc w:val="both"/>
        <w:rPr>
          <w:szCs w:val="28"/>
          <w:lang w:val="uk-UA"/>
        </w:rPr>
      </w:pPr>
      <w:r>
        <w:rPr>
          <w:szCs w:val="28"/>
          <w:lang w:val="uk-UA"/>
        </w:rPr>
        <w:t xml:space="preserve">Позитивний результат виявлення РНК </w:t>
      </w:r>
      <w:r>
        <w:rPr>
          <w:szCs w:val="28"/>
          <w:lang w:val="en-US"/>
        </w:rPr>
        <w:t>HCV</w:t>
      </w:r>
      <w:r>
        <w:rPr>
          <w:szCs w:val="28"/>
          <w:lang w:val="uk-UA"/>
        </w:rPr>
        <w:t xml:space="preserve"> у крові (</w:t>
      </w:r>
      <w:r w:rsidRPr="000C1E30">
        <w:rPr>
          <w:szCs w:val="28"/>
          <w:lang w:val="uk-UA"/>
        </w:rPr>
        <w:t>&gt; 600 МО/мл</w:t>
      </w:r>
      <w:r>
        <w:rPr>
          <w:szCs w:val="28"/>
          <w:lang w:val="uk-UA"/>
        </w:rPr>
        <w:t>).</w:t>
      </w:r>
    </w:p>
    <w:p w:rsidR="00944AF8" w:rsidRPr="000C1E30" w:rsidRDefault="00944AF8" w:rsidP="00944AF8">
      <w:pPr>
        <w:numPr>
          <w:ilvl w:val="0"/>
          <w:numId w:val="13"/>
        </w:numPr>
        <w:suppressAutoHyphens w:val="0"/>
        <w:jc w:val="both"/>
        <w:rPr>
          <w:szCs w:val="28"/>
          <w:lang w:val="uk-UA"/>
        </w:rPr>
      </w:pPr>
      <w:r>
        <w:rPr>
          <w:szCs w:val="28"/>
          <w:lang w:val="uk-UA"/>
        </w:rPr>
        <w:t>Хворі</w:t>
      </w:r>
      <w:r w:rsidRPr="000C1E30">
        <w:rPr>
          <w:szCs w:val="28"/>
          <w:lang w:val="uk-UA"/>
        </w:rPr>
        <w:t xml:space="preserve"> на ХГС з 1-м генотипом</w:t>
      </w:r>
      <w:r>
        <w:rPr>
          <w:szCs w:val="28"/>
          <w:lang w:val="uk-UA"/>
        </w:rPr>
        <w:t xml:space="preserve"> </w:t>
      </w:r>
      <w:r>
        <w:rPr>
          <w:szCs w:val="28"/>
          <w:lang w:val="en-US"/>
        </w:rPr>
        <w:t>HCV</w:t>
      </w:r>
      <w:r w:rsidRPr="000C1E30">
        <w:rPr>
          <w:szCs w:val="28"/>
          <w:lang w:val="uk-UA"/>
        </w:rPr>
        <w:t xml:space="preserve">, які </w:t>
      </w:r>
      <w:r>
        <w:rPr>
          <w:szCs w:val="28"/>
          <w:lang w:val="uk-UA"/>
        </w:rPr>
        <w:t>потребують</w:t>
      </w:r>
      <w:r w:rsidRPr="000C1E30">
        <w:rPr>
          <w:b/>
          <w:szCs w:val="28"/>
          <w:lang w:val="uk-UA"/>
        </w:rPr>
        <w:t xml:space="preserve"> </w:t>
      </w:r>
      <w:r>
        <w:rPr>
          <w:szCs w:val="28"/>
          <w:lang w:val="uk-UA"/>
        </w:rPr>
        <w:t xml:space="preserve">потрійної </w:t>
      </w:r>
      <w:r w:rsidRPr="000C1E30">
        <w:rPr>
          <w:szCs w:val="28"/>
          <w:lang w:val="uk-UA"/>
        </w:rPr>
        <w:t>терапії.</w:t>
      </w:r>
      <w:r>
        <w:rPr>
          <w:rStyle w:val="a6"/>
          <w:szCs w:val="28"/>
          <w:lang w:val="uk-UA"/>
        </w:rPr>
        <w:footnoteReference w:customMarkFollows="1" w:id="2"/>
        <w:t>*</w:t>
      </w:r>
    </w:p>
    <w:p w:rsidR="00944AF8" w:rsidRDefault="00944AF8" w:rsidP="00944AF8">
      <w:pPr>
        <w:numPr>
          <w:ilvl w:val="0"/>
          <w:numId w:val="13"/>
        </w:numPr>
        <w:suppressAutoHyphens w:val="0"/>
        <w:jc w:val="both"/>
        <w:rPr>
          <w:szCs w:val="28"/>
          <w:lang w:val="uk-UA"/>
        </w:rPr>
      </w:pPr>
      <w:r>
        <w:rPr>
          <w:szCs w:val="28"/>
          <w:lang w:val="uk-UA"/>
        </w:rPr>
        <w:t>Пацієнти, інфіковані</w:t>
      </w:r>
      <w:r w:rsidRPr="000C1E30">
        <w:rPr>
          <w:szCs w:val="28"/>
          <w:lang w:val="uk-UA"/>
        </w:rPr>
        <w:t xml:space="preserve"> </w:t>
      </w:r>
      <w:r>
        <w:rPr>
          <w:szCs w:val="28"/>
          <w:lang w:val="uk-UA"/>
        </w:rPr>
        <w:t>2 або 3 генотипа</w:t>
      </w:r>
      <w:r w:rsidRPr="000C1E30">
        <w:rPr>
          <w:szCs w:val="28"/>
          <w:lang w:val="uk-UA"/>
        </w:rPr>
        <w:t>м</w:t>
      </w:r>
      <w:r>
        <w:rPr>
          <w:szCs w:val="28"/>
          <w:lang w:val="uk-UA"/>
        </w:rPr>
        <w:t>и</w:t>
      </w:r>
      <w:r w:rsidRPr="000C1E30">
        <w:rPr>
          <w:szCs w:val="28"/>
          <w:lang w:val="uk-UA"/>
        </w:rPr>
        <w:t xml:space="preserve"> HCV</w:t>
      </w:r>
      <w:r>
        <w:rPr>
          <w:szCs w:val="28"/>
          <w:lang w:val="uk-UA"/>
        </w:rPr>
        <w:t xml:space="preserve"> з неефективними результ</w:t>
      </w:r>
      <w:r>
        <w:rPr>
          <w:szCs w:val="28"/>
          <w:lang w:val="uk-UA"/>
        </w:rPr>
        <w:t>а</w:t>
      </w:r>
      <w:r>
        <w:rPr>
          <w:szCs w:val="28"/>
          <w:lang w:val="uk-UA"/>
        </w:rPr>
        <w:t xml:space="preserve">тами </w:t>
      </w:r>
      <w:r w:rsidRPr="000C1E30">
        <w:rPr>
          <w:szCs w:val="28"/>
          <w:lang w:val="uk-UA"/>
        </w:rPr>
        <w:t>попередн</w:t>
      </w:r>
      <w:r>
        <w:rPr>
          <w:szCs w:val="28"/>
          <w:lang w:val="uk-UA"/>
        </w:rPr>
        <w:t>ьої</w:t>
      </w:r>
      <w:r w:rsidRPr="000C1E30">
        <w:rPr>
          <w:szCs w:val="28"/>
          <w:lang w:val="uk-UA"/>
        </w:rPr>
        <w:t xml:space="preserve"> терапі</w:t>
      </w:r>
      <w:r>
        <w:rPr>
          <w:szCs w:val="28"/>
          <w:lang w:val="uk-UA"/>
        </w:rPr>
        <w:t>ї</w:t>
      </w:r>
      <w:r w:rsidRPr="000C1E30">
        <w:rPr>
          <w:szCs w:val="28"/>
          <w:lang w:val="uk-UA"/>
        </w:rPr>
        <w:t xml:space="preserve"> </w:t>
      </w:r>
      <w:r>
        <w:rPr>
          <w:szCs w:val="28"/>
          <w:lang w:val="uk-UA"/>
        </w:rPr>
        <w:t>препаратами лінійних (коротких) ІФН, незале</w:t>
      </w:r>
      <w:r>
        <w:rPr>
          <w:szCs w:val="28"/>
          <w:lang w:val="uk-UA"/>
        </w:rPr>
        <w:t>ж</w:t>
      </w:r>
      <w:r>
        <w:rPr>
          <w:szCs w:val="28"/>
          <w:lang w:val="uk-UA"/>
        </w:rPr>
        <w:t>но від застосування рибавірину.</w:t>
      </w:r>
    </w:p>
    <w:p w:rsidR="00944AF8" w:rsidRDefault="00944AF8" w:rsidP="00944AF8">
      <w:pPr>
        <w:numPr>
          <w:ilvl w:val="0"/>
          <w:numId w:val="13"/>
        </w:numPr>
        <w:suppressAutoHyphens w:val="0"/>
        <w:jc w:val="both"/>
        <w:rPr>
          <w:szCs w:val="28"/>
          <w:lang w:val="uk-UA"/>
        </w:rPr>
      </w:pPr>
      <w:r>
        <w:rPr>
          <w:szCs w:val="28"/>
          <w:lang w:val="uk-UA"/>
        </w:rPr>
        <w:t>Компенсоване ураження печінки.</w:t>
      </w:r>
    </w:p>
    <w:p w:rsidR="00944AF8" w:rsidRDefault="00944AF8" w:rsidP="00944AF8">
      <w:pPr>
        <w:numPr>
          <w:ilvl w:val="0"/>
          <w:numId w:val="13"/>
        </w:numPr>
        <w:suppressAutoHyphens w:val="0"/>
        <w:jc w:val="both"/>
        <w:rPr>
          <w:szCs w:val="28"/>
          <w:lang w:val="uk-UA"/>
        </w:rPr>
      </w:pPr>
      <w:r>
        <w:rPr>
          <w:szCs w:val="28"/>
          <w:lang w:val="uk-UA"/>
        </w:rPr>
        <w:t xml:space="preserve">Прийнятні гематологічні та біохімічні показники (гемоглобін 13,0 г/дл для чоловіків та 12,0 г/дл для жінок; нейтрофіли – не </w:t>
      </w:r>
      <w:r w:rsidRPr="00CB2F5B">
        <w:rPr>
          <w:szCs w:val="28"/>
          <w:lang w:val="uk-UA"/>
        </w:rPr>
        <w:t>&lt;</w:t>
      </w:r>
      <w:r>
        <w:rPr>
          <w:szCs w:val="28"/>
          <w:lang w:val="uk-UA"/>
        </w:rPr>
        <w:t xml:space="preserve"> 1500 в 1 мл; креатинин </w:t>
      </w:r>
      <w:r w:rsidRPr="00CB2F5B">
        <w:rPr>
          <w:szCs w:val="28"/>
          <w:lang w:val="en-US"/>
        </w:rPr>
        <w:sym w:font="Symbol" w:char="F02D"/>
      </w:r>
      <w:r>
        <w:rPr>
          <w:szCs w:val="28"/>
          <w:lang w:val="uk-UA"/>
        </w:rPr>
        <w:t xml:space="preserve"> </w:t>
      </w:r>
      <w:r w:rsidRPr="00CB2F5B">
        <w:rPr>
          <w:szCs w:val="28"/>
          <w:lang w:val="uk-UA"/>
        </w:rPr>
        <w:t>&lt; 1</w:t>
      </w:r>
      <w:r>
        <w:rPr>
          <w:szCs w:val="28"/>
          <w:lang w:val="uk-UA"/>
        </w:rPr>
        <w:t>,</w:t>
      </w:r>
      <w:r w:rsidRPr="00CB2F5B">
        <w:rPr>
          <w:szCs w:val="28"/>
          <w:lang w:val="uk-UA"/>
        </w:rPr>
        <w:t>5</w:t>
      </w:r>
      <w:r>
        <w:rPr>
          <w:szCs w:val="28"/>
          <w:lang w:val="uk-UA"/>
        </w:rPr>
        <w:t xml:space="preserve"> мг).</w:t>
      </w:r>
    </w:p>
    <w:p w:rsidR="00944AF8" w:rsidRDefault="00944AF8" w:rsidP="00944AF8">
      <w:pPr>
        <w:numPr>
          <w:ilvl w:val="0"/>
          <w:numId w:val="13"/>
        </w:numPr>
        <w:suppressAutoHyphens w:val="0"/>
        <w:jc w:val="both"/>
        <w:rPr>
          <w:szCs w:val="28"/>
          <w:lang w:val="uk-UA"/>
        </w:rPr>
      </w:pPr>
      <w:r>
        <w:rPr>
          <w:szCs w:val="28"/>
          <w:lang w:val="uk-UA"/>
        </w:rPr>
        <w:t>Відсутність протипоказань.</w:t>
      </w:r>
    </w:p>
    <w:p w:rsidR="00944AF8" w:rsidRDefault="00944AF8" w:rsidP="00944AF8">
      <w:pPr>
        <w:numPr>
          <w:ilvl w:val="0"/>
          <w:numId w:val="13"/>
        </w:numPr>
        <w:suppressAutoHyphens w:val="0"/>
        <w:jc w:val="both"/>
        <w:rPr>
          <w:szCs w:val="28"/>
          <w:lang w:val="uk-UA"/>
        </w:rPr>
      </w:pPr>
      <w:r w:rsidRPr="00B976DF">
        <w:rPr>
          <w:szCs w:val="28"/>
          <w:lang w:val="uk-UA"/>
        </w:rPr>
        <w:t xml:space="preserve">Наявність пакету документів про проведені </w:t>
      </w:r>
      <w:r>
        <w:rPr>
          <w:szCs w:val="28"/>
          <w:lang w:val="uk-UA"/>
        </w:rPr>
        <w:t xml:space="preserve">лабораторні </w:t>
      </w:r>
      <w:r w:rsidRPr="00B976DF">
        <w:rPr>
          <w:szCs w:val="28"/>
          <w:lang w:val="uk-UA"/>
        </w:rPr>
        <w:t xml:space="preserve">обстеження </w:t>
      </w:r>
      <w:r w:rsidRPr="006D1396">
        <w:rPr>
          <w:szCs w:val="28"/>
          <w:lang w:val="uk-UA"/>
        </w:rPr>
        <w:t>(бі</w:t>
      </w:r>
      <w:r w:rsidRPr="006D1396">
        <w:rPr>
          <w:szCs w:val="28"/>
          <w:lang w:val="uk-UA"/>
        </w:rPr>
        <w:t>о</w:t>
      </w:r>
      <w:r w:rsidRPr="006D1396">
        <w:rPr>
          <w:szCs w:val="28"/>
          <w:lang w:val="uk-UA"/>
        </w:rPr>
        <w:t>хімічний аналіз крові, загальний аналіз крові розгорнутий, загальний ан</w:t>
      </w:r>
      <w:r w:rsidRPr="006D1396">
        <w:rPr>
          <w:szCs w:val="28"/>
          <w:lang w:val="uk-UA"/>
        </w:rPr>
        <w:t>а</w:t>
      </w:r>
      <w:r w:rsidRPr="006D1396">
        <w:rPr>
          <w:szCs w:val="28"/>
          <w:lang w:val="uk-UA"/>
        </w:rPr>
        <w:t xml:space="preserve">ліз сечі, результати </w:t>
      </w:r>
      <w:r>
        <w:rPr>
          <w:szCs w:val="28"/>
          <w:lang w:val="uk-UA"/>
        </w:rPr>
        <w:t xml:space="preserve">дослідження </w:t>
      </w:r>
      <w:r w:rsidRPr="006D1396">
        <w:rPr>
          <w:szCs w:val="28"/>
          <w:lang w:val="uk-UA"/>
        </w:rPr>
        <w:t>на наявність HBsAg</w:t>
      </w:r>
      <w:r>
        <w:rPr>
          <w:szCs w:val="28"/>
          <w:lang w:val="uk-UA"/>
        </w:rPr>
        <w:t>,</w:t>
      </w:r>
      <w:r w:rsidRPr="006D1396">
        <w:rPr>
          <w:szCs w:val="28"/>
          <w:lang w:val="uk-UA"/>
        </w:rPr>
        <w:t xml:space="preserve"> антитіл до ВІЛ та HCV, </w:t>
      </w:r>
      <w:r>
        <w:rPr>
          <w:szCs w:val="28"/>
          <w:lang w:val="uk-UA"/>
        </w:rPr>
        <w:t xml:space="preserve">концентрацію </w:t>
      </w:r>
      <w:r w:rsidRPr="006D1396">
        <w:rPr>
          <w:szCs w:val="28"/>
          <w:lang w:val="uk-UA"/>
        </w:rPr>
        <w:t xml:space="preserve">ТТГ, </w:t>
      </w:r>
      <w:r>
        <w:rPr>
          <w:szCs w:val="28"/>
          <w:lang w:val="uk-UA"/>
        </w:rPr>
        <w:t xml:space="preserve">наявність </w:t>
      </w:r>
      <w:r w:rsidRPr="006D1396">
        <w:rPr>
          <w:szCs w:val="28"/>
          <w:lang w:val="uk-UA"/>
        </w:rPr>
        <w:t xml:space="preserve">ANA, AMA, </w:t>
      </w:r>
      <w:r w:rsidRPr="00944AF8">
        <w:rPr>
          <w:szCs w:val="28"/>
          <w:lang w:val="uk-UA"/>
        </w:rPr>
        <w:t>поліморфізм гену IL28B,</w:t>
      </w:r>
      <w:r w:rsidRPr="006D1396">
        <w:rPr>
          <w:szCs w:val="28"/>
          <w:lang w:val="uk-UA"/>
        </w:rPr>
        <w:t xml:space="preserve"> генотип HCV, вірусне навантаження РНК HCV, заключення нарколога, г</w:t>
      </w:r>
      <w:r w:rsidRPr="006D1396">
        <w:rPr>
          <w:szCs w:val="28"/>
          <w:lang w:val="uk-UA"/>
        </w:rPr>
        <w:t>і</w:t>
      </w:r>
      <w:r w:rsidRPr="006D1396">
        <w:rPr>
          <w:szCs w:val="28"/>
          <w:lang w:val="uk-UA"/>
        </w:rPr>
        <w:t xml:space="preserve">неколога та психіатра, УЗД </w:t>
      </w:r>
      <w:r>
        <w:rPr>
          <w:szCs w:val="28"/>
          <w:lang w:val="uk-UA"/>
        </w:rPr>
        <w:t>органів черевної порожнини</w:t>
      </w:r>
      <w:r w:rsidRPr="006D1396">
        <w:rPr>
          <w:szCs w:val="28"/>
          <w:lang w:val="uk-UA"/>
        </w:rPr>
        <w:t>, морфологічне дослідження печінки: індекс гістологіної активності та фіброз</w:t>
      </w:r>
      <w:r>
        <w:rPr>
          <w:szCs w:val="28"/>
          <w:lang w:val="uk-UA"/>
        </w:rPr>
        <w:t>у</w:t>
      </w:r>
      <w:r w:rsidRPr="006D1396">
        <w:rPr>
          <w:szCs w:val="28"/>
          <w:lang w:val="uk-UA"/>
        </w:rPr>
        <w:t>, або дані  не</w:t>
      </w:r>
      <w:r w:rsidRPr="006D1396">
        <w:rPr>
          <w:szCs w:val="28"/>
          <w:lang w:val="en-US"/>
        </w:rPr>
        <w:t>i</w:t>
      </w:r>
      <w:r w:rsidRPr="006D1396">
        <w:rPr>
          <w:szCs w:val="28"/>
          <w:lang w:val="uk-UA"/>
        </w:rPr>
        <w:t xml:space="preserve">нвазивних </w:t>
      </w:r>
      <w:r>
        <w:rPr>
          <w:szCs w:val="28"/>
          <w:lang w:val="uk-UA"/>
        </w:rPr>
        <w:t xml:space="preserve">методів </w:t>
      </w:r>
      <w:r w:rsidRPr="006D1396">
        <w:rPr>
          <w:szCs w:val="28"/>
          <w:lang w:val="uk-UA"/>
        </w:rPr>
        <w:t>досліджень).</w:t>
      </w:r>
    </w:p>
    <w:p w:rsidR="00944AF8" w:rsidRPr="00944AF8" w:rsidRDefault="00944AF8" w:rsidP="00944AF8">
      <w:pPr>
        <w:numPr>
          <w:ilvl w:val="0"/>
          <w:numId w:val="13"/>
        </w:numPr>
        <w:suppressAutoHyphens w:val="0"/>
        <w:jc w:val="both"/>
        <w:rPr>
          <w:szCs w:val="28"/>
          <w:lang w:val="uk-UA"/>
        </w:rPr>
      </w:pPr>
      <w:r>
        <w:rPr>
          <w:szCs w:val="28"/>
          <w:lang w:val="uk-UA"/>
        </w:rPr>
        <w:t xml:space="preserve"> </w:t>
      </w:r>
      <w:r w:rsidRPr="00944AF8">
        <w:rPr>
          <w:szCs w:val="28"/>
          <w:lang w:val="uk-UA"/>
        </w:rPr>
        <w:t>Письмове погодження з положеннями локального протоколу з надання медичної допомоги, викладеними у інформованій добровільній згоді.</w:t>
      </w:r>
    </w:p>
    <w:p w:rsidR="00944AF8" w:rsidRDefault="00944AF8" w:rsidP="00944AF8">
      <w:pPr>
        <w:spacing w:after="113"/>
        <w:ind w:firstLine="567"/>
        <w:contextualSpacing/>
        <w:jc w:val="both"/>
        <w:rPr>
          <w:szCs w:val="28"/>
          <w:lang w:val="uk-UA"/>
        </w:rPr>
      </w:pPr>
    </w:p>
    <w:p w:rsidR="00944AF8" w:rsidRPr="007058A4" w:rsidRDefault="00944AF8" w:rsidP="00944AF8">
      <w:pPr>
        <w:spacing w:after="113"/>
        <w:ind w:firstLine="567"/>
        <w:contextualSpacing/>
        <w:jc w:val="both"/>
        <w:rPr>
          <w:b/>
          <w:i/>
          <w:szCs w:val="28"/>
          <w:lang w:val="uk-UA"/>
        </w:rPr>
      </w:pPr>
      <w:r w:rsidRPr="007058A4">
        <w:rPr>
          <w:b/>
          <w:i/>
          <w:szCs w:val="28"/>
          <w:lang w:val="uk-UA"/>
        </w:rPr>
        <w:t>Критерії виключення хворих:</w:t>
      </w:r>
    </w:p>
    <w:p w:rsidR="00944AF8" w:rsidRPr="00944AF8" w:rsidRDefault="00944AF8" w:rsidP="00944AF8">
      <w:pPr>
        <w:spacing w:after="113"/>
        <w:ind w:firstLine="567"/>
        <w:contextualSpacing/>
        <w:jc w:val="both"/>
        <w:rPr>
          <w:b/>
          <w:szCs w:val="28"/>
          <w:lang w:val="uk-UA"/>
        </w:rPr>
      </w:pPr>
    </w:p>
    <w:p w:rsidR="00944AF8" w:rsidRPr="000C1E30" w:rsidRDefault="00944AF8" w:rsidP="00944AF8">
      <w:pPr>
        <w:numPr>
          <w:ilvl w:val="0"/>
          <w:numId w:val="14"/>
        </w:numPr>
        <w:tabs>
          <w:tab w:val="clear" w:pos="900"/>
          <w:tab w:val="left" w:pos="426"/>
          <w:tab w:val="num" w:pos="1080"/>
        </w:tabs>
        <w:suppressAutoHyphens w:val="0"/>
        <w:ind w:left="426" w:hanging="426"/>
        <w:jc w:val="both"/>
        <w:rPr>
          <w:szCs w:val="28"/>
          <w:lang w:val="uk-UA"/>
        </w:rPr>
      </w:pPr>
      <w:r w:rsidRPr="000C1E30">
        <w:rPr>
          <w:szCs w:val="28"/>
          <w:lang w:val="uk-UA"/>
        </w:rPr>
        <w:t>Наявність протипоказань до застосування  Пег</w:t>
      </w:r>
      <w:r>
        <w:rPr>
          <w:szCs w:val="28"/>
          <w:lang w:val="uk-UA"/>
        </w:rPr>
        <w:t xml:space="preserve">-ІФН </w:t>
      </w:r>
      <w:r w:rsidRPr="000C1E30">
        <w:rPr>
          <w:szCs w:val="28"/>
          <w:lang w:val="uk-UA"/>
        </w:rPr>
        <w:t>та</w:t>
      </w:r>
      <w:r>
        <w:rPr>
          <w:szCs w:val="28"/>
          <w:lang w:val="uk-UA"/>
        </w:rPr>
        <w:t>/або</w:t>
      </w:r>
      <w:r w:rsidRPr="000C1E30">
        <w:rPr>
          <w:szCs w:val="28"/>
          <w:lang w:val="uk-UA"/>
        </w:rPr>
        <w:t xml:space="preserve"> рибавірину.</w:t>
      </w:r>
    </w:p>
    <w:p w:rsidR="00944AF8" w:rsidRPr="000C1E30" w:rsidRDefault="00944AF8" w:rsidP="00944AF8">
      <w:pPr>
        <w:numPr>
          <w:ilvl w:val="0"/>
          <w:numId w:val="14"/>
        </w:numPr>
        <w:tabs>
          <w:tab w:val="clear" w:pos="900"/>
          <w:tab w:val="left" w:pos="426"/>
          <w:tab w:val="num" w:pos="1080"/>
        </w:tabs>
        <w:suppressAutoHyphens w:val="0"/>
        <w:ind w:left="426" w:hanging="426"/>
        <w:jc w:val="both"/>
        <w:rPr>
          <w:szCs w:val="28"/>
          <w:lang w:val="uk-UA"/>
        </w:rPr>
      </w:pPr>
      <w:r w:rsidRPr="000C1E30">
        <w:rPr>
          <w:szCs w:val="28"/>
          <w:lang w:val="uk-UA"/>
        </w:rPr>
        <w:t>Попередня неуспішна терапія HCV-інфекції</w:t>
      </w:r>
      <w:r>
        <w:rPr>
          <w:szCs w:val="28"/>
          <w:lang w:val="uk-UA"/>
        </w:rPr>
        <w:t xml:space="preserve"> Пег-ІФН</w:t>
      </w:r>
      <w:r w:rsidRPr="000C1E30">
        <w:rPr>
          <w:szCs w:val="28"/>
          <w:lang w:val="uk-UA"/>
        </w:rPr>
        <w:t xml:space="preserve"> та рибавірином, проведена в повному о</w:t>
      </w:r>
      <w:r>
        <w:rPr>
          <w:szCs w:val="28"/>
          <w:lang w:val="uk-UA"/>
        </w:rPr>
        <w:t xml:space="preserve">бсязі пацієнтам з 1 генотипом </w:t>
      </w:r>
      <w:r w:rsidRPr="000C1E30">
        <w:rPr>
          <w:szCs w:val="28"/>
          <w:lang w:val="uk-UA"/>
        </w:rPr>
        <w:t>HCV</w:t>
      </w:r>
      <w:r>
        <w:rPr>
          <w:szCs w:val="28"/>
          <w:lang w:val="uk-UA"/>
        </w:rPr>
        <w:t>.</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Наркотична та/або алкогольна залежність.</w:t>
      </w:r>
      <w:r>
        <w:rPr>
          <w:rStyle w:val="a6"/>
          <w:szCs w:val="28"/>
          <w:lang w:val="uk-UA"/>
        </w:rPr>
        <w:footnoteReference w:customMarkFollows="1" w:id="3"/>
        <w:t>**</w:t>
      </w:r>
      <w:r>
        <w:rPr>
          <w:szCs w:val="28"/>
          <w:lang w:val="uk-UA"/>
        </w:rPr>
        <w:t xml:space="preserve"> </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Злоякісні новоутворення, у тому числі злоякісні захворювання крові.</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sidRPr="008766F1">
        <w:rPr>
          <w:szCs w:val="28"/>
          <w:lang w:val="uk-UA"/>
        </w:rPr>
        <w:t>Захворювання печінки в стадії декомпенсації</w:t>
      </w:r>
      <w:r w:rsidRPr="00326588">
        <w:rPr>
          <w:szCs w:val="28"/>
          <w:lang w:val="uk-UA"/>
        </w:rPr>
        <w:t>.</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Наявність будь-яких гострих захворювань, або хронічних у стадії загос</w:t>
      </w:r>
      <w:r>
        <w:rPr>
          <w:szCs w:val="28"/>
          <w:lang w:val="uk-UA"/>
        </w:rPr>
        <w:t>т</w:t>
      </w:r>
      <w:r>
        <w:rPr>
          <w:szCs w:val="28"/>
          <w:lang w:val="uk-UA"/>
        </w:rPr>
        <w:t>рення (вирішується комісі</w:t>
      </w:r>
      <w:r w:rsidR="00C5200C">
        <w:rPr>
          <w:szCs w:val="28"/>
          <w:lang w:val="uk-UA"/>
        </w:rPr>
        <w:t>єю</w:t>
      </w:r>
      <w:r>
        <w:rPr>
          <w:szCs w:val="28"/>
          <w:lang w:val="uk-UA"/>
        </w:rPr>
        <w:t>).</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lastRenderedPageBreak/>
        <w:t>Виникнення ускладнень терапії, які унеможливлюють її продовження і ризик несприятливих наслідків ПВТ перевищує її ефективність (питання вирішується комісі</w:t>
      </w:r>
      <w:r w:rsidR="00C5200C">
        <w:rPr>
          <w:szCs w:val="28"/>
          <w:lang w:val="uk-UA"/>
        </w:rPr>
        <w:t>єю</w:t>
      </w:r>
      <w:r>
        <w:rPr>
          <w:szCs w:val="28"/>
          <w:lang w:val="uk-UA"/>
        </w:rPr>
        <w:t>)</w:t>
      </w:r>
      <w:r w:rsidRPr="000C1E30">
        <w:rPr>
          <w:szCs w:val="28"/>
          <w:lang w:val="uk-UA"/>
        </w:rPr>
        <w:t>.</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Відсутність вірусологічної відповіді на терапію протягом 24 тижнів.</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Відхилення у показниках лабораторно-інструментальних обстежень, які унеможливлюють продовження ПВТ.</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Pr>
          <w:szCs w:val="28"/>
          <w:lang w:val="uk-UA"/>
        </w:rPr>
        <w:t>ВІЛ-інфекція, гепатит В, активний туберкульоз легенів.</w:t>
      </w:r>
    </w:p>
    <w:p w:rsidR="00944AF8" w:rsidRDefault="00944AF8" w:rsidP="00944AF8">
      <w:pPr>
        <w:numPr>
          <w:ilvl w:val="0"/>
          <w:numId w:val="14"/>
        </w:numPr>
        <w:tabs>
          <w:tab w:val="clear" w:pos="900"/>
          <w:tab w:val="left" w:pos="426"/>
          <w:tab w:val="num" w:pos="1080"/>
        </w:tabs>
        <w:suppressAutoHyphens w:val="0"/>
        <w:ind w:left="426" w:hanging="426"/>
        <w:jc w:val="both"/>
        <w:rPr>
          <w:szCs w:val="28"/>
          <w:lang w:val="uk-UA"/>
        </w:rPr>
      </w:pPr>
      <w:r w:rsidRPr="00944AF8">
        <w:rPr>
          <w:szCs w:val="28"/>
          <w:lang w:val="uk-UA"/>
        </w:rPr>
        <w:t>Невиконання пацієнтом будь-яких умов</w:t>
      </w:r>
      <w:r w:rsidR="00397034">
        <w:rPr>
          <w:szCs w:val="28"/>
          <w:lang w:val="uk-UA"/>
        </w:rPr>
        <w:t>,</w:t>
      </w:r>
      <w:r w:rsidRPr="00944AF8">
        <w:rPr>
          <w:szCs w:val="28"/>
          <w:lang w:val="uk-UA"/>
        </w:rPr>
        <w:t xml:space="preserve"> викладен</w:t>
      </w:r>
      <w:r w:rsidR="00397034">
        <w:rPr>
          <w:szCs w:val="28"/>
          <w:lang w:val="uk-UA"/>
        </w:rPr>
        <w:t>их</w:t>
      </w:r>
      <w:r w:rsidRPr="00944AF8">
        <w:rPr>
          <w:szCs w:val="28"/>
          <w:lang w:val="uk-UA"/>
        </w:rPr>
        <w:t xml:space="preserve"> у інформованій до</w:t>
      </w:r>
      <w:r w:rsidRPr="00944AF8">
        <w:rPr>
          <w:szCs w:val="28"/>
          <w:lang w:val="uk-UA"/>
        </w:rPr>
        <w:t>б</w:t>
      </w:r>
      <w:r w:rsidRPr="00944AF8">
        <w:rPr>
          <w:szCs w:val="28"/>
          <w:lang w:val="uk-UA"/>
        </w:rPr>
        <w:t>ровільній згоді</w:t>
      </w:r>
      <w:r>
        <w:rPr>
          <w:szCs w:val="28"/>
          <w:lang w:val="uk-UA"/>
        </w:rPr>
        <w:t>.</w:t>
      </w:r>
    </w:p>
    <w:p w:rsidR="00944AF8" w:rsidRPr="00944AF8" w:rsidRDefault="00944AF8" w:rsidP="00944AF8">
      <w:pPr>
        <w:tabs>
          <w:tab w:val="left" w:pos="426"/>
        </w:tabs>
        <w:suppressAutoHyphens w:val="0"/>
        <w:ind w:left="426"/>
        <w:jc w:val="both"/>
        <w:rPr>
          <w:szCs w:val="28"/>
          <w:lang w:val="uk-UA"/>
        </w:rPr>
      </w:pPr>
      <w:r w:rsidRPr="00944AF8">
        <w:rPr>
          <w:szCs w:val="28"/>
          <w:lang w:val="uk-UA"/>
        </w:rPr>
        <w:t xml:space="preserve"> </w:t>
      </w:r>
    </w:p>
    <w:p w:rsidR="00356ACF" w:rsidRDefault="00356ACF" w:rsidP="005F3405">
      <w:pPr>
        <w:spacing w:after="113"/>
        <w:ind w:firstLine="567"/>
        <w:contextualSpacing/>
        <w:jc w:val="both"/>
        <w:rPr>
          <w:szCs w:val="28"/>
          <w:lang w:val="uk-UA"/>
        </w:rPr>
      </w:pPr>
      <w:r>
        <w:rPr>
          <w:szCs w:val="28"/>
          <w:lang w:val="uk-UA"/>
        </w:rPr>
        <w:tab/>
      </w:r>
      <w:r w:rsidRPr="005F3405">
        <w:rPr>
          <w:szCs w:val="28"/>
          <w:lang w:val="uk-UA"/>
        </w:rPr>
        <w:t>Початок лікуванн</w:t>
      </w:r>
      <w:r w:rsidR="007723B5" w:rsidRPr="005F3405">
        <w:rPr>
          <w:szCs w:val="28"/>
          <w:lang w:val="uk-UA"/>
        </w:rPr>
        <w:t>я</w:t>
      </w:r>
      <w:r w:rsidRPr="005F3405">
        <w:rPr>
          <w:szCs w:val="28"/>
          <w:lang w:val="uk-UA"/>
        </w:rPr>
        <w:t xml:space="preserve"> хворих на ХГС здійснюється в стаціонарних умовах при наявності всіх необхідних документів за рішенням комісії. Комісія, яка дає згоду на включення пацієнта на лікування складається з 4 фахівців та представника громадської організації. </w:t>
      </w:r>
    </w:p>
    <w:p w:rsidR="005F3405" w:rsidRDefault="005F3405" w:rsidP="005F3405">
      <w:pPr>
        <w:spacing w:after="113"/>
        <w:ind w:firstLine="567"/>
        <w:contextualSpacing/>
        <w:jc w:val="both"/>
        <w:rPr>
          <w:szCs w:val="28"/>
          <w:lang w:val="uk-UA"/>
        </w:rPr>
      </w:pPr>
    </w:p>
    <w:p w:rsidR="005F3405" w:rsidRDefault="005F3405" w:rsidP="005F3405">
      <w:pPr>
        <w:spacing w:after="113"/>
        <w:ind w:firstLine="567"/>
        <w:contextualSpacing/>
        <w:jc w:val="both"/>
        <w:rPr>
          <w:szCs w:val="28"/>
          <w:lang w:val="uk-UA"/>
        </w:rPr>
      </w:pPr>
    </w:p>
    <w:p w:rsidR="0025026A" w:rsidRDefault="0025026A" w:rsidP="004C5E59">
      <w:pPr>
        <w:spacing w:after="113"/>
        <w:ind w:firstLine="567"/>
        <w:contextualSpacing/>
        <w:jc w:val="both"/>
        <w:rPr>
          <w:szCs w:val="28"/>
          <w:lang w:val="uk-UA"/>
        </w:rPr>
      </w:pPr>
    </w:p>
    <w:p w:rsidR="00356ACF" w:rsidRPr="00203C8A" w:rsidRDefault="00356ACF" w:rsidP="004C5E59">
      <w:pPr>
        <w:spacing w:after="113"/>
        <w:ind w:firstLine="567"/>
        <w:contextualSpacing/>
        <w:jc w:val="both"/>
        <w:rPr>
          <w:szCs w:val="28"/>
          <w:lang w:val="uk-UA"/>
        </w:rPr>
      </w:pPr>
      <w:r w:rsidRPr="00203C8A">
        <w:rPr>
          <w:szCs w:val="28"/>
          <w:lang w:val="uk-UA"/>
        </w:rPr>
        <w:t xml:space="preserve">Голова </w:t>
      </w:r>
      <w:r w:rsidR="00397034">
        <w:rPr>
          <w:szCs w:val="28"/>
          <w:lang w:val="uk-UA"/>
        </w:rPr>
        <w:t>робочої групи</w:t>
      </w:r>
      <w:r w:rsidRPr="00203C8A">
        <w:rPr>
          <w:szCs w:val="28"/>
          <w:lang w:val="uk-UA"/>
        </w:rPr>
        <w:t>:</w:t>
      </w:r>
    </w:p>
    <w:p w:rsidR="00356ACF" w:rsidRPr="00203C8A" w:rsidRDefault="00203C8A" w:rsidP="004C5E59">
      <w:pPr>
        <w:spacing w:after="113"/>
        <w:ind w:firstLine="567"/>
        <w:contextualSpacing/>
        <w:jc w:val="both"/>
        <w:rPr>
          <w:szCs w:val="28"/>
          <w:lang w:val="uk-UA"/>
        </w:rPr>
      </w:pPr>
      <w:r w:rsidRPr="00203C8A">
        <w:rPr>
          <w:szCs w:val="28"/>
          <w:lang w:val="uk-UA"/>
        </w:rPr>
        <w:t>д</w:t>
      </w:r>
      <w:r w:rsidR="00356ACF" w:rsidRPr="00203C8A">
        <w:rPr>
          <w:szCs w:val="28"/>
          <w:lang w:val="uk-UA"/>
        </w:rPr>
        <w:t>.мед.н.</w:t>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t>С.В. Федорченко</w:t>
      </w:r>
    </w:p>
    <w:p w:rsidR="00203C8A" w:rsidRPr="00203C8A" w:rsidRDefault="00203C8A" w:rsidP="004C5E59">
      <w:pPr>
        <w:spacing w:after="113"/>
        <w:ind w:firstLine="567"/>
        <w:contextualSpacing/>
        <w:jc w:val="both"/>
        <w:rPr>
          <w:szCs w:val="28"/>
          <w:lang w:val="uk-UA"/>
        </w:rPr>
      </w:pPr>
    </w:p>
    <w:p w:rsidR="00203C8A" w:rsidRDefault="00203C8A" w:rsidP="004C5E59">
      <w:pPr>
        <w:spacing w:after="113"/>
        <w:ind w:firstLine="567"/>
        <w:contextualSpacing/>
        <w:jc w:val="both"/>
        <w:rPr>
          <w:szCs w:val="28"/>
          <w:lang w:val="uk-UA"/>
        </w:rPr>
      </w:pPr>
      <w:r w:rsidRPr="00203C8A">
        <w:rPr>
          <w:szCs w:val="28"/>
          <w:lang w:val="uk-UA"/>
        </w:rPr>
        <w:t xml:space="preserve">Заступник Голови </w:t>
      </w:r>
      <w:r w:rsidR="00397034">
        <w:rPr>
          <w:szCs w:val="28"/>
          <w:lang w:val="uk-UA"/>
        </w:rPr>
        <w:t>робочої групи</w:t>
      </w:r>
      <w:r>
        <w:rPr>
          <w:szCs w:val="28"/>
          <w:lang w:val="uk-UA"/>
        </w:rPr>
        <w:t>:</w:t>
      </w:r>
      <w:r w:rsidRPr="00203C8A">
        <w:rPr>
          <w:szCs w:val="28"/>
          <w:lang w:val="uk-UA"/>
        </w:rPr>
        <w:t xml:space="preserve"> </w:t>
      </w:r>
    </w:p>
    <w:p w:rsidR="00203C8A" w:rsidRPr="00203C8A" w:rsidRDefault="00203C8A" w:rsidP="004C5E59">
      <w:pPr>
        <w:spacing w:after="113"/>
        <w:ind w:firstLine="567"/>
        <w:contextualSpacing/>
        <w:jc w:val="both"/>
        <w:rPr>
          <w:szCs w:val="28"/>
          <w:lang w:val="uk-UA"/>
        </w:rPr>
      </w:pPr>
      <w:r w:rsidRPr="00203C8A">
        <w:rPr>
          <w:szCs w:val="28"/>
          <w:lang w:val="uk-UA"/>
        </w:rPr>
        <w:t xml:space="preserve">к.мед.н.                             </w:t>
      </w:r>
      <w:r>
        <w:rPr>
          <w:szCs w:val="28"/>
          <w:lang w:val="uk-UA"/>
        </w:rPr>
        <w:t xml:space="preserve">                                            </w:t>
      </w:r>
      <w:r w:rsidRPr="00203C8A">
        <w:rPr>
          <w:szCs w:val="28"/>
          <w:lang w:val="uk-UA"/>
        </w:rPr>
        <w:t xml:space="preserve"> К.М.Легеза</w:t>
      </w:r>
    </w:p>
    <w:p w:rsidR="00203C8A" w:rsidRDefault="00203C8A" w:rsidP="004C5E59">
      <w:pPr>
        <w:spacing w:after="113"/>
        <w:ind w:firstLine="567"/>
        <w:contextualSpacing/>
        <w:jc w:val="both"/>
        <w:rPr>
          <w:szCs w:val="28"/>
          <w:highlight w:val="yellow"/>
          <w:lang w:val="uk-UA"/>
        </w:rPr>
      </w:pPr>
    </w:p>
    <w:p w:rsidR="00356ACF" w:rsidRPr="00203C8A" w:rsidRDefault="00356ACF" w:rsidP="004C5E59">
      <w:pPr>
        <w:spacing w:after="113"/>
        <w:ind w:firstLine="567"/>
        <w:contextualSpacing/>
        <w:jc w:val="both"/>
        <w:rPr>
          <w:szCs w:val="28"/>
          <w:lang w:val="uk-UA"/>
        </w:rPr>
      </w:pPr>
      <w:r w:rsidRPr="00203C8A">
        <w:rPr>
          <w:szCs w:val="28"/>
          <w:lang w:val="uk-UA"/>
        </w:rPr>
        <w:t>Члени комісії:</w:t>
      </w:r>
    </w:p>
    <w:p w:rsidR="00203C8A" w:rsidRPr="00203C8A" w:rsidRDefault="00203C8A" w:rsidP="00203C8A">
      <w:pPr>
        <w:spacing w:after="113"/>
        <w:ind w:firstLine="567"/>
        <w:contextualSpacing/>
        <w:jc w:val="both"/>
        <w:rPr>
          <w:szCs w:val="28"/>
          <w:lang w:val="uk-UA"/>
        </w:rPr>
      </w:pPr>
      <w:r>
        <w:rPr>
          <w:szCs w:val="28"/>
          <w:lang w:val="uk-UA"/>
        </w:rPr>
        <w:t>к.мед.н.</w:t>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Pr="00203C8A">
        <w:rPr>
          <w:szCs w:val="28"/>
          <w:lang w:val="uk-UA"/>
        </w:rPr>
        <w:t>Ж.Б. Клименко</w:t>
      </w:r>
    </w:p>
    <w:p w:rsidR="00203C8A" w:rsidRDefault="00203C8A" w:rsidP="004C5E59">
      <w:pPr>
        <w:spacing w:after="113"/>
        <w:ind w:firstLine="567"/>
        <w:contextualSpacing/>
        <w:jc w:val="both"/>
        <w:rPr>
          <w:szCs w:val="28"/>
          <w:lang w:val="uk-UA"/>
        </w:rPr>
      </w:pPr>
    </w:p>
    <w:p w:rsidR="00356ACF" w:rsidRPr="00203C8A" w:rsidRDefault="00203C8A" w:rsidP="004C5E59">
      <w:pPr>
        <w:spacing w:after="113"/>
        <w:ind w:firstLine="567"/>
        <w:contextualSpacing/>
        <w:jc w:val="both"/>
        <w:rPr>
          <w:szCs w:val="28"/>
          <w:lang w:val="uk-UA"/>
        </w:rPr>
      </w:pPr>
      <w:r>
        <w:rPr>
          <w:szCs w:val="28"/>
          <w:lang w:val="uk-UA"/>
        </w:rPr>
        <w:t>д.мед.н.</w:t>
      </w:r>
      <w:r w:rsidR="00356ACF" w:rsidRPr="00203C8A">
        <w:rPr>
          <w:szCs w:val="28"/>
          <w:lang w:val="uk-UA"/>
        </w:rPr>
        <w:tab/>
      </w:r>
      <w:r w:rsidR="00356ACF" w:rsidRPr="00203C8A">
        <w:rPr>
          <w:szCs w:val="28"/>
          <w:lang w:val="uk-UA"/>
        </w:rPr>
        <w:tab/>
      </w:r>
      <w:r>
        <w:rPr>
          <w:szCs w:val="28"/>
          <w:lang w:val="uk-UA"/>
        </w:rPr>
        <w:t xml:space="preserve">                                               </w:t>
      </w:r>
      <w:r w:rsidRPr="00203C8A">
        <w:rPr>
          <w:szCs w:val="28"/>
          <w:lang w:val="uk-UA"/>
        </w:rPr>
        <w:t>В.Р. Шагінян</w:t>
      </w:r>
    </w:p>
    <w:p w:rsidR="00203C8A" w:rsidRDefault="00356ACF" w:rsidP="004C5E59">
      <w:pPr>
        <w:spacing w:after="113"/>
        <w:ind w:firstLine="567"/>
        <w:contextualSpacing/>
        <w:jc w:val="both"/>
        <w:rPr>
          <w:szCs w:val="28"/>
          <w:lang w:val="uk-UA"/>
        </w:rPr>
      </w:pP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p>
    <w:p w:rsidR="00356ACF" w:rsidRPr="00203C8A" w:rsidRDefault="00203C8A" w:rsidP="004C5E59">
      <w:pPr>
        <w:spacing w:after="113"/>
        <w:ind w:firstLine="567"/>
        <w:contextualSpacing/>
        <w:jc w:val="both"/>
        <w:rPr>
          <w:szCs w:val="28"/>
          <w:lang w:val="uk-UA"/>
        </w:rPr>
      </w:pPr>
      <w:r>
        <w:rPr>
          <w:szCs w:val="28"/>
          <w:lang w:val="uk-UA"/>
        </w:rPr>
        <w:t>к.мед.н.</w:t>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Pr="00203C8A">
        <w:rPr>
          <w:szCs w:val="28"/>
          <w:lang w:val="uk-UA"/>
        </w:rPr>
        <w:t xml:space="preserve">В.І. Янченко     </w:t>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356ACF" w:rsidRPr="00203C8A">
        <w:rPr>
          <w:szCs w:val="28"/>
          <w:lang w:val="uk-UA"/>
        </w:rPr>
        <w:tab/>
      </w:r>
      <w:r w:rsidR="00AA3C3D" w:rsidRPr="00203C8A">
        <w:rPr>
          <w:szCs w:val="28"/>
          <w:lang w:val="uk-UA"/>
        </w:rPr>
        <w:t xml:space="preserve"> </w:t>
      </w:r>
    </w:p>
    <w:p w:rsidR="00AA3C3D" w:rsidRDefault="00AA3C3D" w:rsidP="004C5E59">
      <w:pPr>
        <w:spacing w:after="113"/>
        <w:ind w:firstLine="567"/>
        <w:contextualSpacing/>
        <w:rPr>
          <w:szCs w:val="28"/>
          <w:lang w:val="uk-UA"/>
        </w:rPr>
      </w:pPr>
      <w:r w:rsidRPr="00203C8A">
        <w:rPr>
          <w:szCs w:val="28"/>
          <w:lang w:val="uk-UA"/>
        </w:rPr>
        <w:t xml:space="preserve">                                                                                   О.В.Гаврилова</w:t>
      </w:r>
    </w:p>
    <w:p w:rsidR="00203C8A" w:rsidRDefault="00203C8A" w:rsidP="00203C8A">
      <w:pPr>
        <w:spacing w:after="113"/>
        <w:ind w:firstLine="567"/>
        <w:contextualSpacing/>
        <w:jc w:val="center"/>
        <w:rPr>
          <w:szCs w:val="28"/>
          <w:lang w:val="uk-UA"/>
        </w:rPr>
      </w:pPr>
      <w:r>
        <w:rPr>
          <w:szCs w:val="28"/>
          <w:lang w:val="uk-UA"/>
        </w:rPr>
        <w:t xml:space="preserve">                                                           </w:t>
      </w:r>
    </w:p>
    <w:p w:rsidR="00203C8A" w:rsidRPr="00203C8A" w:rsidRDefault="00203C8A" w:rsidP="00203C8A">
      <w:pPr>
        <w:spacing w:after="113"/>
        <w:ind w:firstLine="567"/>
        <w:contextualSpacing/>
        <w:jc w:val="center"/>
        <w:rPr>
          <w:szCs w:val="28"/>
          <w:lang w:val="uk-UA"/>
        </w:rPr>
      </w:pPr>
      <w:r>
        <w:rPr>
          <w:szCs w:val="28"/>
          <w:lang w:val="uk-UA"/>
        </w:rPr>
        <w:t xml:space="preserve">                                                            </w:t>
      </w:r>
      <w:r w:rsidRPr="00203C8A">
        <w:rPr>
          <w:szCs w:val="28"/>
          <w:lang w:val="uk-UA"/>
        </w:rPr>
        <w:t xml:space="preserve">Д.М. Коваль </w:t>
      </w:r>
    </w:p>
    <w:p w:rsidR="00CB7471" w:rsidRDefault="00203C8A" w:rsidP="00203C8A">
      <w:pPr>
        <w:spacing w:after="113"/>
        <w:ind w:firstLine="567"/>
        <w:contextualSpacing/>
        <w:jc w:val="right"/>
        <w:rPr>
          <w:szCs w:val="28"/>
          <w:lang w:val="uk-UA"/>
        </w:rPr>
      </w:pPr>
      <w:r w:rsidRPr="00203C8A">
        <w:rPr>
          <w:szCs w:val="28"/>
          <w:lang w:val="uk-UA"/>
        </w:rPr>
        <w:tab/>
      </w:r>
      <w:r w:rsidRPr="00203C8A">
        <w:rPr>
          <w:szCs w:val="28"/>
          <w:lang w:val="uk-UA"/>
        </w:rPr>
        <w:tab/>
      </w:r>
      <w:r w:rsidRPr="00203C8A">
        <w:rPr>
          <w:szCs w:val="28"/>
          <w:lang w:val="uk-UA"/>
        </w:rPr>
        <w:tab/>
      </w:r>
      <w:r w:rsidRPr="00203C8A">
        <w:rPr>
          <w:szCs w:val="28"/>
          <w:lang w:val="uk-UA"/>
        </w:rPr>
        <w:tab/>
      </w:r>
      <w:r w:rsidRPr="00203C8A">
        <w:rPr>
          <w:szCs w:val="28"/>
          <w:lang w:val="uk-UA"/>
        </w:rPr>
        <w:tab/>
      </w:r>
    </w:p>
    <w:p w:rsidR="00CB7471" w:rsidRDefault="00CB7471" w:rsidP="004C5E59">
      <w:pPr>
        <w:spacing w:after="113"/>
        <w:ind w:firstLine="567"/>
        <w:contextualSpacing/>
        <w:rPr>
          <w:szCs w:val="28"/>
          <w:lang w:val="uk-UA"/>
        </w:rPr>
      </w:pPr>
    </w:p>
    <w:p w:rsidR="00CB7471" w:rsidRDefault="00CB7471" w:rsidP="004C5E59">
      <w:pPr>
        <w:spacing w:after="113"/>
        <w:ind w:firstLine="567"/>
        <w:contextualSpacing/>
        <w:rPr>
          <w:szCs w:val="28"/>
          <w:lang w:val="uk-UA"/>
        </w:rPr>
      </w:pPr>
    </w:p>
    <w:p w:rsidR="00CB7471" w:rsidRDefault="00CB7471" w:rsidP="00CB7471">
      <w:pPr>
        <w:autoSpaceDE w:val="0"/>
        <w:spacing w:after="113"/>
        <w:ind w:firstLine="567"/>
        <w:contextualSpacing/>
        <w:jc w:val="both"/>
        <w:rPr>
          <w:szCs w:val="28"/>
          <w:lang w:val="uk-UA"/>
        </w:rPr>
      </w:pPr>
      <w:r>
        <w:rPr>
          <w:szCs w:val="28"/>
          <w:lang w:val="uk-UA"/>
        </w:rPr>
        <w:t xml:space="preserve">Затверджено рішенням Вченої Ради ДУ </w:t>
      </w:r>
      <w:r w:rsidRPr="00CB7471">
        <w:rPr>
          <w:szCs w:val="28"/>
          <w:lang w:val="uk-UA"/>
        </w:rPr>
        <w:t>«Інститут епідеміології та інфекційних хвороб ім. Л. В. Громашевського НАМН</w:t>
      </w:r>
      <w:r>
        <w:rPr>
          <w:szCs w:val="28"/>
          <w:lang w:val="uk-UA"/>
        </w:rPr>
        <w:t xml:space="preserve"> </w:t>
      </w:r>
      <w:r w:rsidRPr="00CB7471">
        <w:rPr>
          <w:szCs w:val="28"/>
          <w:lang w:val="uk-UA"/>
        </w:rPr>
        <w:t>У</w:t>
      </w:r>
      <w:r>
        <w:rPr>
          <w:szCs w:val="28"/>
          <w:lang w:val="uk-UA"/>
        </w:rPr>
        <w:t>країни</w:t>
      </w:r>
      <w:r w:rsidRPr="00CB7471">
        <w:rPr>
          <w:szCs w:val="28"/>
          <w:lang w:val="uk-UA"/>
        </w:rPr>
        <w:t>»</w:t>
      </w:r>
      <w:r>
        <w:rPr>
          <w:szCs w:val="28"/>
          <w:lang w:val="uk-UA"/>
        </w:rPr>
        <w:t xml:space="preserve"> від 19.09.2013 року (протокол №10)</w:t>
      </w:r>
    </w:p>
    <w:p w:rsidR="00CB7471" w:rsidRDefault="00CB7471" w:rsidP="00CB7471">
      <w:pPr>
        <w:autoSpaceDE w:val="0"/>
        <w:spacing w:after="113"/>
        <w:ind w:firstLine="567"/>
        <w:contextualSpacing/>
        <w:jc w:val="both"/>
        <w:rPr>
          <w:i/>
          <w:szCs w:val="28"/>
          <w:lang w:val="uk-UA"/>
        </w:rPr>
      </w:pPr>
      <w:r>
        <w:rPr>
          <w:szCs w:val="28"/>
          <w:lang w:val="uk-UA"/>
        </w:rPr>
        <w:t>Учений секретар, к.мед.н.                                               Л.В.Березіна</w:t>
      </w:r>
    </w:p>
    <w:sectPr w:rsidR="00CB7471">
      <w:pgSz w:w="11906" w:h="16838"/>
      <w:pgMar w:top="1134" w:right="850" w:bottom="1134" w:left="1701" w:header="720" w:footer="720" w:gutter="0"/>
      <w:cols w:space="720"/>
      <w:docGrid w:linePitch="600" w:charSpace="2457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70E" w:rsidRDefault="00BE770E">
      <w:r>
        <w:separator/>
      </w:r>
    </w:p>
  </w:endnote>
  <w:endnote w:type="continuationSeparator" w:id="0">
    <w:p w:rsidR="00BE770E" w:rsidRDefault="00BE77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Meiryo"/>
    <w:charset w:val="8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ntiqua">
    <w:altName w:val="Century Gothic"/>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70E" w:rsidRDefault="00BE770E">
      <w:r>
        <w:separator/>
      </w:r>
    </w:p>
  </w:footnote>
  <w:footnote w:type="continuationSeparator" w:id="0">
    <w:p w:rsidR="00BE770E" w:rsidRDefault="00BE770E">
      <w:r>
        <w:continuationSeparator/>
      </w:r>
    </w:p>
  </w:footnote>
  <w:footnote w:id="1">
    <w:p w:rsidR="00356ACF" w:rsidRDefault="00356ACF">
      <w:pPr>
        <w:pStyle w:val="ae"/>
        <w:jc w:val="both"/>
        <w:rPr>
          <w:b/>
          <w:sz w:val="24"/>
          <w:szCs w:val="24"/>
          <w:vertAlign w:val="superscript"/>
          <w:lang w:val="en-US"/>
        </w:rPr>
      </w:pPr>
      <w:r>
        <w:rPr>
          <w:rStyle w:val="a5"/>
          <w:b/>
          <w:sz w:val="24"/>
          <w:szCs w:val="24"/>
          <w:lang w:val="en-US"/>
        </w:rPr>
        <w:tab/>
        <w:t>1.</w:t>
      </w:r>
      <w:r>
        <w:rPr>
          <w:rStyle w:val="a5"/>
          <w:sz w:val="24"/>
          <w:szCs w:val="24"/>
          <w:lang w:val="en-US"/>
        </w:rPr>
        <w:t xml:space="preserve"> </w:t>
      </w:r>
      <w:r>
        <w:rPr>
          <w:sz w:val="24"/>
          <w:szCs w:val="24"/>
          <w:lang w:val="en-US"/>
        </w:rPr>
        <w:t>EASL International Consensus Conference on Hepatitis C // Hepatology. – 2002. – Vol. 36. – P. 973–977.</w:t>
      </w:r>
    </w:p>
    <w:p w:rsidR="00356ACF" w:rsidRPr="00AA3C3D" w:rsidRDefault="00356ACF">
      <w:pPr>
        <w:pStyle w:val="ae"/>
        <w:jc w:val="both"/>
        <w:rPr>
          <w:b/>
          <w:sz w:val="24"/>
          <w:szCs w:val="24"/>
          <w:vertAlign w:val="superscript"/>
          <w:lang w:val="en-US"/>
        </w:rPr>
      </w:pPr>
      <w:r>
        <w:rPr>
          <w:b/>
          <w:sz w:val="24"/>
          <w:szCs w:val="24"/>
          <w:vertAlign w:val="superscript"/>
          <w:lang w:val="en-US"/>
        </w:rPr>
        <w:tab/>
        <w:t>2.</w:t>
      </w:r>
      <w:r>
        <w:rPr>
          <w:sz w:val="24"/>
          <w:szCs w:val="24"/>
          <w:lang w:val="en-US"/>
        </w:rPr>
        <w:t xml:space="preserve"> Clinical</w:t>
      </w:r>
      <w:r>
        <w:rPr>
          <w:sz w:val="24"/>
          <w:szCs w:val="24"/>
          <w:lang w:val="uk-UA"/>
        </w:rPr>
        <w:t xml:space="preserve"> </w:t>
      </w:r>
      <w:r>
        <w:rPr>
          <w:sz w:val="24"/>
          <w:szCs w:val="24"/>
          <w:lang w:val="en-US"/>
        </w:rPr>
        <w:t>Practice</w:t>
      </w:r>
      <w:r>
        <w:rPr>
          <w:sz w:val="24"/>
          <w:szCs w:val="24"/>
          <w:lang w:val="uk-UA"/>
        </w:rPr>
        <w:t xml:space="preserve"> </w:t>
      </w:r>
      <w:r>
        <w:rPr>
          <w:sz w:val="24"/>
          <w:szCs w:val="24"/>
          <w:lang w:val="en-US"/>
        </w:rPr>
        <w:t>Guidelines</w:t>
      </w:r>
      <w:r>
        <w:rPr>
          <w:sz w:val="24"/>
          <w:szCs w:val="24"/>
          <w:lang w:val="uk-UA"/>
        </w:rPr>
        <w:t xml:space="preserve">: </w:t>
      </w:r>
      <w:r>
        <w:rPr>
          <w:sz w:val="24"/>
          <w:szCs w:val="24"/>
          <w:lang w:val="en-US"/>
        </w:rPr>
        <w:t>Management</w:t>
      </w:r>
      <w:r>
        <w:rPr>
          <w:sz w:val="24"/>
          <w:szCs w:val="24"/>
          <w:lang w:val="uk-UA"/>
        </w:rPr>
        <w:t xml:space="preserve"> </w:t>
      </w:r>
      <w:r>
        <w:rPr>
          <w:sz w:val="24"/>
          <w:szCs w:val="24"/>
          <w:lang w:val="en-US"/>
        </w:rPr>
        <w:t>of</w:t>
      </w:r>
      <w:r>
        <w:rPr>
          <w:sz w:val="24"/>
          <w:szCs w:val="24"/>
          <w:lang w:val="uk-UA"/>
        </w:rPr>
        <w:t xml:space="preserve"> </w:t>
      </w:r>
      <w:r>
        <w:rPr>
          <w:sz w:val="24"/>
          <w:szCs w:val="24"/>
          <w:lang w:val="en-US"/>
        </w:rPr>
        <w:t>hepatitis</w:t>
      </w:r>
      <w:r>
        <w:rPr>
          <w:sz w:val="24"/>
          <w:szCs w:val="24"/>
          <w:lang w:val="uk-UA"/>
        </w:rPr>
        <w:t xml:space="preserve"> </w:t>
      </w:r>
      <w:r>
        <w:rPr>
          <w:sz w:val="24"/>
          <w:szCs w:val="24"/>
          <w:lang w:val="en-US"/>
        </w:rPr>
        <w:t>C</w:t>
      </w:r>
      <w:r>
        <w:rPr>
          <w:sz w:val="24"/>
          <w:szCs w:val="24"/>
          <w:lang w:val="uk-UA"/>
        </w:rPr>
        <w:t xml:space="preserve"> </w:t>
      </w:r>
      <w:r>
        <w:rPr>
          <w:sz w:val="24"/>
          <w:szCs w:val="24"/>
          <w:lang w:val="en-US"/>
        </w:rPr>
        <w:t>virus</w:t>
      </w:r>
      <w:r>
        <w:rPr>
          <w:sz w:val="24"/>
          <w:szCs w:val="24"/>
          <w:lang w:val="uk-UA"/>
        </w:rPr>
        <w:t xml:space="preserve"> </w:t>
      </w:r>
      <w:r>
        <w:rPr>
          <w:sz w:val="24"/>
          <w:szCs w:val="24"/>
          <w:lang w:val="en-US"/>
        </w:rPr>
        <w:t xml:space="preserve">infection // J. Hepatol. – 2011. – Vol. </w:t>
      </w:r>
      <w:r>
        <w:rPr>
          <w:sz w:val="24"/>
          <w:szCs w:val="24"/>
          <w:lang w:val="uk-UA"/>
        </w:rPr>
        <w:t>55</w:t>
      </w:r>
      <w:r>
        <w:rPr>
          <w:sz w:val="24"/>
          <w:szCs w:val="24"/>
          <w:lang w:val="en-US"/>
        </w:rPr>
        <w:t xml:space="preserve">. – P. </w:t>
      </w:r>
      <w:r>
        <w:rPr>
          <w:sz w:val="24"/>
          <w:szCs w:val="24"/>
          <w:lang w:val="uk-UA"/>
        </w:rPr>
        <w:t>245–264</w:t>
      </w:r>
      <w:r>
        <w:rPr>
          <w:sz w:val="24"/>
          <w:szCs w:val="24"/>
          <w:lang w:val="en-US"/>
        </w:rPr>
        <w:t>.</w:t>
      </w:r>
    </w:p>
    <w:p w:rsidR="00356ACF" w:rsidRDefault="00356ACF">
      <w:pPr>
        <w:pStyle w:val="ae"/>
        <w:jc w:val="both"/>
      </w:pPr>
      <w:r w:rsidRPr="00AA3C3D">
        <w:rPr>
          <w:b/>
          <w:sz w:val="24"/>
          <w:szCs w:val="24"/>
          <w:vertAlign w:val="superscript"/>
          <w:lang w:val="en-US"/>
        </w:rPr>
        <w:tab/>
      </w:r>
      <w:r>
        <w:rPr>
          <w:b/>
          <w:sz w:val="24"/>
          <w:szCs w:val="24"/>
          <w:vertAlign w:val="superscript"/>
        </w:rPr>
        <w:t>3.</w:t>
      </w:r>
      <w:r>
        <w:rPr>
          <w:sz w:val="24"/>
          <w:szCs w:val="24"/>
        </w:rPr>
        <w:t xml:space="preserve"> Протокол диагностики и лечения больных вирусными гепатитами В и С / Н.Д. Ющук, Е.А. Климова, О.О. Знойко [</w:t>
      </w:r>
      <w:r>
        <w:rPr>
          <w:sz w:val="24"/>
          <w:szCs w:val="24"/>
          <w:lang w:val="uk-UA"/>
        </w:rPr>
        <w:t>др.</w:t>
      </w:r>
      <w:r>
        <w:rPr>
          <w:sz w:val="24"/>
          <w:szCs w:val="24"/>
        </w:rPr>
        <w:t>]</w:t>
      </w:r>
      <w:r>
        <w:rPr>
          <w:sz w:val="24"/>
          <w:szCs w:val="24"/>
          <w:lang w:val="uk-UA"/>
        </w:rPr>
        <w:t xml:space="preserve"> // </w:t>
      </w:r>
      <w:r>
        <w:rPr>
          <w:sz w:val="24"/>
          <w:szCs w:val="24"/>
        </w:rPr>
        <w:t xml:space="preserve">Рос. журн. гастроэнтерол., гепатол. и колопроктол. – 2010. – 6. – С. 4-60. </w:t>
      </w:r>
    </w:p>
  </w:footnote>
  <w:footnote w:id="2">
    <w:p w:rsidR="00944AF8" w:rsidRPr="00153E09" w:rsidRDefault="00944AF8" w:rsidP="00944AF8">
      <w:pPr>
        <w:pStyle w:val="ae"/>
        <w:rPr>
          <w:sz w:val="16"/>
          <w:szCs w:val="16"/>
          <w:lang w:val="uk-UA"/>
        </w:rPr>
      </w:pPr>
    </w:p>
  </w:footnote>
  <w:footnote w:id="3">
    <w:p w:rsidR="00944AF8" w:rsidRPr="006D1396" w:rsidRDefault="00944AF8" w:rsidP="00944AF8">
      <w:pPr>
        <w:pStyle w:val="ae"/>
        <w:jc w:val="both"/>
        <w:rPr>
          <w:sz w:val="24"/>
          <w:szCs w:val="24"/>
          <w:lang w:val="uk-UA"/>
        </w:rPr>
      </w:pPr>
      <w:r w:rsidRPr="006D1396">
        <w:rPr>
          <w:rStyle w:val="a6"/>
          <w:sz w:val="24"/>
          <w:szCs w:val="24"/>
          <w:lang w:val="uk-UA"/>
        </w:rPr>
        <w:t>**</w:t>
      </w:r>
      <w:r w:rsidRPr="006D1396">
        <w:rPr>
          <w:sz w:val="24"/>
          <w:szCs w:val="24"/>
          <w:lang w:val="uk-UA"/>
        </w:rPr>
        <w:t xml:space="preserve">  До </w:t>
      </w:r>
      <w:r w:rsidR="008E440E">
        <w:rPr>
          <w:sz w:val="24"/>
          <w:szCs w:val="24"/>
          <w:lang w:val="uk-UA"/>
        </w:rPr>
        <w:t>лікування</w:t>
      </w:r>
      <w:r w:rsidRPr="006D1396">
        <w:rPr>
          <w:sz w:val="24"/>
          <w:szCs w:val="24"/>
          <w:lang w:val="uk-UA"/>
        </w:rPr>
        <w:t xml:space="preserve"> можуть бути включені особи, які відмовились від вживання алкоголю та/або наркотиків не менше, ніж протягом останніх 6 місяців (що підтверджується довідкою, котра в подальшому має подаватися кожні 3 місяці</w:t>
      </w:r>
      <w:r>
        <w:rPr>
          <w:sz w:val="24"/>
          <w:szCs w:val="24"/>
          <w:lang w:val="uk-UA"/>
        </w:rPr>
        <w:t xml:space="preserve"> або за вимогою лікаря </w:t>
      </w:r>
      <w:r w:rsidRPr="006D1396">
        <w:rPr>
          <w:sz w:val="24"/>
          <w:szCs w:val="24"/>
          <w:lang w:val="uk-UA"/>
        </w:rPr>
        <w:t>під час проведення лікування).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szCs w:val="28"/>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Symbol" w:hint="default"/>
        <w:szCs w:val="28"/>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szCs w:val="28"/>
        <w:lang w:val="uk-UA"/>
      </w:rPr>
    </w:lvl>
  </w:abstractNum>
  <w:abstractNum w:abstractNumId="3">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szCs w:val="28"/>
        <w:lang w:val="uk-UA"/>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nsid w:val="00000005"/>
    <w:multiLevelType w:val="multilevel"/>
    <w:tmpl w:val="00000005"/>
    <w:name w:val="WW8Num5"/>
    <w:lvl w:ilvl="0">
      <w:start w:val="1"/>
      <w:numFmt w:val="bullet"/>
      <w:lvlText w:val="•"/>
      <w:lvlJc w:val="left"/>
      <w:pPr>
        <w:tabs>
          <w:tab w:val="num" w:pos="0"/>
        </w:tabs>
        <w:ind w:left="0" w:firstLine="0"/>
      </w:pPr>
      <w:rPr>
        <w:rFonts w:ascii="Times New Roman" w:hAnsi="Times New Roman" w:cs="Symbol"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szCs w:val="28"/>
        <w:lang w:val="uk-U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8"/>
        <w:lang w:val="uk-U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8"/>
        <w:lang w:val="uk-UA"/>
      </w:rPr>
    </w:lvl>
  </w:abstractNum>
  <w:abstractNum w:abstractNumId="6">
    <w:nsid w:val="06965D7F"/>
    <w:multiLevelType w:val="hybridMultilevel"/>
    <w:tmpl w:val="B79A406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
    <w:nsid w:val="0A451773"/>
    <w:multiLevelType w:val="multilevel"/>
    <w:tmpl w:val="00000004"/>
    <w:lvl w:ilvl="0">
      <w:start w:val="1"/>
      <w:numFmt w:val="bullet"/>
      <w:lvlText w:val="•"/>
      <w:lvlJc w:val="left"/>
      <w:pPr>
        <w:tabs>
          <w:tab w:val="num" w:pos="0"/>
        </w:tabs>
        <w:ind w:left="0" w:firstLine="0"/>
      </w:pPr>
      <w:rPr>
        <w:rFonts w:ascii="Times New Roman" w:hAnsi="Times New Roman"/>
        <w:szCs w:val="28"/>
        <w:lang w:val="uk-UA"/>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8">
    <w:nsid w:val="104967FC"/>
    <w:multiLevelType w:val="multilevel"/>
    <w:tmpl w:val="CE564F34"/>
    <w:lvl w:ilvl="0">
      <w:start w:val="1"/>
      <w:numFmt w:val="decimal"/>
      <w:lvlText w:val="%1."/>
      <w:lvlJc w:val="left"/>
      <w:pPr>
        <w:tabs>
          <w:tab w:val="num" w:pos="900"/>
        </w:tabs>
        <w:ind w:left="900" w:hanging="360"/>
      </w:p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2265E9C"/>
    <w:multiLevelType w:val="multilevel"/>
    <w:tmpl w:val="CE564F34"/>
    <w:lvl w:ilvl="0">
      <w:start w:val="1"/>
      <w:numFmt w:val="decimal"/>
      <w:lvlText w:val="%1."/>
      <w:lvlJc w:val="left"/>
      <w:pPr>
        <w:tabs>
          <w:tab w:val="num" w:pos="360"/>
        </w:tabs>
        <w:ind w:left="360" w:hanging="360"/>
      </w:p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A137DC8"/>
    <w:multiLevelType w:val="multilevel"/>
    <w:tmpl w:val="00000004"/>
    <w:lvl w:ilvl="0">
      <w:start w:val="1"/>
      <w:numFmt w:val="bullet"/>
      <w:lvlText w:val="•"/>
      <w:lvlJc w:val="left"/>
      <w:pPr>
        <w:tabs>
          <w:tab w:val="num" w:pos="0"/>
        </w:tabs>
        <w:ind w:left="0" w:firstLine="0"/>
      </w:pPr>
      <w:rPr>
        <w:rFonts w:ascii="Times New Roman" w:hAnsi="Times New Roman"/>
        <w:szCs w:val="28"/>
        <w:lang w:val="uk-UA"/>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11">
    <w:nsid w:val="490753A1"/>
    <w:multiLevelType w:val="hybridMultilevel"/>
    <w:tmpl w:val="0B60ADDC"/>
    <w:lvl w:ilvl="0" w:tplc="04190001">
      <w:start w:val="1"/>
      <w:numFmt w:val="bullet"/>
      <w:lvlText w:val=""/>
      <w:lvlJc w:val="left"/>
      <w:pPr>
        <w:ind w:left="1890" w:hanging="360"/>
      </w:pPr>
      <w:rPr>
        <w:rFonts w:ascii="Symbol" w:hAnsi="Symbol" w:hint="default"/>
      </w:rPr>
    </w:lvl>
    <w:lvl w:ilvl="1" w:tplc="04190003" w:tentative="1">
      <w:start w:val="1"/>
      <w:numFmt w:val="bullet"/>
      <w:lvlText w:val="o"/>
      <w:lvlJc w:val="left"/>
      <w:pPr>
        <w:ind w:left="2610" w:hanging="360"/>
      </w:pPr>
      <w:rPr>
        <w:rFonts w:ascii="Courier New" w:hAnsi="Courier New" w:cs="Courier New" w:hint="default"/>
      </w:rPr>
    </w:lvl>
    <w:lvl w:ilvl="2" w:tplc="04190005" w:tentative="1">
      <w:start w:val="1"/>
      <w:numFmt w:val="bullet"/>
      <w:lvlText w:val=""/>
      <w:lvlJc w:val="left"/>
      <w:pPr>
        <w:ind w:left="3330" w:hanging="360"/>
      </w:pPr>
      <w:rPr>
        <w:rFonts w:ascii="Wingdings" w:hAnsi="Wingdings" w:hint="default"/>
      </w:rPr>
    </w:lvl>
    <w:lvl w:ilvl="3" w:tplc="04190001" w:tentative="1">
      <w:start w:val="1"/>
      <w:numFmt w:val="bullet"/>
      <w:lvlText w:val=""/>
      <w:lvlJc w:val="left"/>
      <w:pPr>
        <w:ind w:left="4050" w:hanging="360"/>
      </w:pPr>
      <w:rPr>
        <w:rFonts w:ascii="Symbol" w:hAnsi="Symbol" w:hint="default"/>
      </w:rPr>
    </w:lvl>
    <w:lvl w:ilvl="4" w:tplc="04190003" w:tentative="1">
      <w:start w:val="1"/>
      <w:numFmt w:val="bullet"/>
      <w:lvlText w:val="o"/>
      <w:lvlJc w:val="left"/>
      <w:pPr>
        <w:ind w:left="4770" w:hanging="360"/>
      </w:pPr>
      <w:rPr>
        <w:rFonts w:ascii="Courier New" w:hAnsi="Courier New" w:cs="Courier New" w:hint="default"/>
      </w:rPr>
    </w:lvl>
    <w:lvl w:ilvl="5" w:tplc="04190005" w:tentative="1">
      <w:start w:val="1"/>
      <w:numFmt w:val="bullet"/>
      <w:lvlText w:val=""/>
      <w:lvlJc w:val="left"/>
      <w:pPr>
        <w:ind w:left="5490" w:hanging="360"/>
      </w:pPr>
      <w:rPr>
        <w:rFonts w:ascii="Wingdings" w:hAnsi="Wingdings" w:hint="default"/>
      </w:rPr>
    </w:lvl>
    <w:lvl w:ilvl="6" w:tplc="04190001" w:tentative="1">
      <w:start w:val="1"/>
      <w:numFmt w:val="bullet"/>
      <w:lvlText w:val=""/>
      <w:lvlJc w:val="left"/>
      <w:pPr>
        <w:ind w:left="6210" w:hanging="360"/>
      </w:pPr>
      <w:rPr>
        <w:rFonts w:ascii="Symbol" w:hAnsi="Symbol" w:hint="default"/>
      </w:rPr>
    </w:lvl>
    <w:lvl w:ilvl="7" w:tplc="04190003" w:tentative="1">
      <w:start w:val="1"/>
      <w:numFmt w:val="bullet"/>
      <w:lvlText w:val="o"/>
      <w:lvlJc w:val="left"/>
      <w:pPr>
        <w:ind w:left="6930" w:hanging="360"/>
      </w:pPr>
      <w:rPr>
        <w:rFonts w:ascii="Courier New" w:hAnsi="Courier New" w:cs="Courier New" w:hint="default"/>
      </w:rPr>
    </w:lvl>
    <w:lvl w:ilvl="8" w:tplc="04190005" w:tentative="1">
      <w:start w:val="1"/>
      <w:numFmt w:val="bullet"/>
      <w:lvlText w:val=""/>
      <w:lvlJc w:val="left"/>
      <w:pPr>
        <w:ind w:left="7650" w:hanging="360"/>
      </w:pPr>
      <w:rPr>
        <w:rFonts w:ascii="Wingdings" w:hAnsi="Wingdings" w:hint="default"/>
      </w:rPr>
    </w:lvl>
  </w:abstractNum>
  <w:abstractNum w:abstractNumId="12">
    <w:nsid w:val="64D504BB"/>
    <w:multiLevelType w:val="hybridMultilevel"/>
    <w:tmpl w:val="5854E2A8"/>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3">
    <w:nsid w:val="69C3379F"/>
    <w:multiLevelType w:val="hybridMultilevel"/>
    <w:tmpl w:val="6504D3D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1"/>
  </w:num>
  <w:num w:numId="8">
    <w:abstractNumId w:val="13"/>
  </w:num>
  <w:num w:numId="9">
    <w:abstractNumId w:val="12"/>
  </w:num>
  <w:num w:numId="10">
    <w:abstractNumId w:val="6"/>
  </w:num>
  <w:num w:numId="11">
    <w:abstractNumId w:val="7"/>
  </w:num>
  <w:num w:numId="12">
    <w:abstractNumId w:val="10"/>
  </w:num>
  <w:num w:numId="13">
    <w:abstractNumId w:val="9"/>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000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DB6E51"/>
    <w:rsid w:val="00001BE0"/>
    <w:rsid w:val="000E7AEB"/>
    <w:rsid w:val="00112DEC"/>
    <w:rsid w:val="001214BD"/>
    <w:rsid w:val="00135109"/>
    <w:rsid w:val="00183C48"/>
    <w:rsid w:val="001C6C00"/>
    <w:rsid w:val="00203C8A"/>
    <w:rsid w:val="002064E3"/>
    <w:rsid w:val="0025026A"/>
    <w:rsid w:val="002971ED"/>
    <w:rsid w:val="002C20CC"/>
    <w:rsid w:val="002E58D1"/>
    <w:rsid w:val="003072BE"/>
    <w:rsid w:val="00356ACF"/>
    <w:rsid w:val="00364831"/>
    <w:rsid w:val="00397034"/>
    <w:rsid w:val="003A6514"/>
    <w:rsid w:val="004605DC"/>
    <w:rsid w:val="004B4C7A"/>
    <w:rsid w:val="004C5E59"/>
    <w:rsid w:val="0052343C"/>
    <w:rsid w:val="00574F47"/>
    <w:rsid w:val="005B6B08"/>
    <w:rsid w:val="005E04ED"/>
    <w:rsid w:val="005F3405"/>
    <w:rsid w:val="00601875"/>
    <w:rsid w:val="00652836"/>
    <w:rsid w:val="007058A4"/>
    <w:rsid w:val="00742851"/>
    <w:rsid w:val="00743286"/>
    <w:rsid w:val="0075173C"/>
    <w:rsid w:val="007723B5"/>
    <w:rsid w:val="007A2B13"/>
    <w:rsid w:val="007E6982"/>
    <w:rsid w:val="007F4561"/>
    <w:rsid w:val="00870B4E"/>
    <w:rsid w:val="00895B96"/>
    <w:rsid w:val="008E440E"/>
    <w:rsid w:val="009343B8"/>
    <w:rsid w:val="00944AF8"/>
    <w:rsid w:val="009E0551"/>
    <w:rsid w:val="00A71223"/>
    <w:rsid w:val="00A808EF"/>
    <w:rsid w:val="00A95AD5"/>
    <w:rsid w:val="00AA3C3D"/>
    <w:rsid w:val="00B078A1"/>
    <w:rsid w:val="00B25482"/>
    <w:rsid w:val="00BC4F8E"/>
    <w:rsid w:val="00BE770E"/>
    <w:rsid w:val="00C5200C"/>
    <w:rsid w:val="00CB7471"/>
    <w:rsid w:val="00DA0E45"/>
    <w:rsid w:val="00DB6E51"/>
    <w:rsid w:val="00DC51A1"/>
    <w:rsid w:val="00E128C3"/>
    <w:rsid w:val="00E1421E"/>
    <w:rsid w:val="00E1782E"/>
    <w:rsid w:val="00E17B86"/>
    <w:rsid w:val="00E7349E"/>
    <w:rsid w:val="00E9591B"/>
    <w:rsid w:val="00EF1B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8"/>
      <w:szCs w:val="24"/>
      <w:lang w:eastAsia="ar-SA"/>
    </w:rPr>
  </w:style>
  <w:style w:type="paragraph" w:styleId="3">
    <w:name w:val="heading 3"/>
    <w:basedOn w:val="a"/>
    <w:next w:val="a"/>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szCs w:val="28"/>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szCs w:val="28"/>
      <w:lang w:val="uk-UA"/>
    </w:rPr>
  </w:style>
  <w:style w:type="character" w:customStyle="1" w:styleId="WW8Num2z1">
    <w:name w:val="WW8Num2z1"/>
    <w:rPr>
      <w:rFonts w:ascii="Courier New" w:hAnsi="Courier New" w:cs="Courier New" w:hint="default"/>
    </w:rPr>
  </w:style>
  <w:style w:type="character" w:customStyle="1" w:styleId="WW8Num3z0">
    <w:name w:val="WW8Num3z0"/>
    <w:rPr>
      <w:szCs w:val="28"/>
      <w:lang w:val="uk-UA"/>
    </w:rPr>
  </w:style>
  <w:style w:type="character" w:customStyle="1" w:styleId="WW8Num4z0">
    <w:name w:val="WW8Num4z0"/>
    <w:rPr>
      <w:szCs w:val="28"/>
      <w:lang w:val="uk-UA"/>
    </w:rPr>
  </w:style>
  <w:style w:type="character" w:customStyle="1" w:styleId="WW8Num4z1">
    <w:name w:val="WW8Num4z1"/>
    <w:rPr>
      <w:rFonts w:cs="Times New Roman"/>
    </w:rPr>
  </w:style>
  <w:style w:type="character" w:customStyle="1" w:styleId="WW8Num5z0">
    <w:name w:val="WW8Num5z0"/>
    <w:rPr>
      <w:rFonts w:ascii="Symbol" w:hAnsi="Symbol" w:cs="Symbol" w:hint="default"/>
      <w:lang w:val="uk-UA"/>
    </w:rPr>
  </w:style>
  <w:style w:type="character" w:customStyle="1" w:styleId="WW8Num5z1">
    <w:name w:val="WW8Num5z1"/>
    <w:rPr>
      <w:rFonts w:ascii="Courier New" w:hAnsi="Courier New" w:cs="Courier New"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szCs w:val="28"/>
      <w:lang w:val="uk-UA"/>
    </w:rPr>
  </w:style>
  <w:style w:type="character" w:customStyle="1" w:styleId="WW8Num7z0">
    <w:name w:val="WW8Num7z0"/>
    <w:rPr>
      <w:rFonts w:cs="Arial"/>
      <w:lang w:val="uk-UA"/>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OpenSymbol"/>
      <w:lang w:val="uk-UA"/>
    </w:rPr>
  </w:style>
  <w:style w:type="character" w:customStyle="1" w:styleId="WW8Num8z1">
    <w:name w:val="WW8Num8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1">
    <w:name w:val="WW8Num3z1"/>
    <w:rPr>
      <w:rFonts w:cs="Times New Roman"/>
    </w:rPr>
  </w:style>
  <w:style w:type="character" w:customStyle="1" w:styleId="WW8Num5z2">
    <w:name w:val="WW8Num5z2"/>
    <w:rPr>
      <w:rFonts w:ascii="Wingdings" w:hAnsi="Wingdings" w:cs="Wingdings" w:hint="default"/>
      <w:szCs w:val="28"/>
      <w:lang w:val="uk-UA"/>
    </w:rPr>
  </w:style>
  <w:style w:type="character" w:customStyle="1" w:styleId="1">
    <w:name w:val="Основной шрифт абзаца1"/>
  </w:style>
  <w:style w:type="character" w:customStyle="1" w:styleId="A20">
    <w:name w:val="A2"/>
    <w:rPr>
      <w:rFonts w:cs="Tahoma"/>
      <w:color w:val="000000"/>
    </w:rPr>
  </w:style>
  <w:style w:type="character" w:customStyle="1" w:styleId="12">
    <w:name w:val=" Знак Знак12"/>
    <w:rPr>
      <w:rFonts w:ascii="Arial" w:hAnsi="Arial" w:cs="Arial"/>
      <w:b/>
      <w:bCs/>
      <w:sz w:val="26"/>
      <w:szCs w:val="26"/>
      <w:lang w:val="ru-RU" w:eastAsia="ar-SA" w:bidi="ar-SA"/>
    </w:rPr>
  </w:style>
  <w:style w:type="character" w:customStyle="1" w:styleId="a3">
    <w:name w:val="Символ нумерации"/>
  </w:style>
  <w:style w:type="character" w:customStyle="1" w:styleId="a4">
    <w:name w:val="Маркеры списка"/>
    <w:rPr>
      <w:rFonts w:ascii="OpenSymbol" w:eastAsia="OpenSymbol" w:hAnsi="OpenSymbol" w:cs="OpenSymbol"/>
    </w:rPr>
  </w:style>
  <w:style w:type="character" w:customStyle="1" w:styleId="a5">
    <w:name w:val="Символ сноски"/>
    <w:rPr>
      <w:vertAlign w:val="superscript"/>
    </w:rPr>
  </w:style>
  <w:style w:type="character" w:styleId="a6">
    <w:name w:val="footnote reference"/>
    <w:rPr>
      <w:vertAlign w:val="superscript"/>
    </w:rPr>
  </w:style>
  <w:style w:type="character" w:customStyle="1" w:styleId="a7">
    <w:name w:val="Символы концевой сноски"/>
    <w:rPr>
      <w:vertAlign w:val="superscript"/>
    </w:rPr>
  </w:style>
  <w:style w:type="character" w:customStyle="1" w:styleId="WW-">
    <w:name w:val="WW-Символы концевой сноски"/>
  </w:style>
  <w:style w:type="character" w:styleId="a8">
    <w:name w:val="endnote reference"/>
    <w:rPr>
      <w:vertAlign w:val="superscript"/>
    </w:rPr>
  </w:style>
  <w:style w:type="paragraph" w:customStyle="1" w:styleId="a9">
    <w:name w:val="Заголовок"/>
    <w:basedOn w:val="a"/>
    <w:next w:val="aa"/>
    <w:pPr>
      <w:keepNext/>
      <w:spacing w:before="240" w:after="120"/>
    </w:pPr>
    <w:rPr>
      <w:rFonts w:ascii="Arial" w:eastAsia="Microsoft YaHei" w:hAnsi="Arial" w:cs="Mangal"/>
      <w:szCs w:val="28"/>
    </w:rPr>
  </w:style>
  <w:style w:type="paragraph" w:styleId="aa">
    <w:name w:val="Body Text"/>
    <w:basedOn w:val="a"/>
    <w:pPr>
      <w:spacing w:after="120"/>
    </w:pPr>
  </w:style>
  <w:style w:type="paragraph" w:styleId="ab">
    <w:name w:val="List"/>
    <w:basedOn w:val="aa"/>
    <w:rPr>
      <w:rFonts w:cs="Mangal"/>
    </w:rPr>
  </w:style>
  <w:style w:type="paragraph" w:customStyle="1" w:styleId="10">
    <w:name w:val="Название1"/>
    <w:basedOn w:val="a"/>
    <w:pPr>
      <w:suppressLineNumbers/>
      <w:spacing w:before="120" w:after="120"/>
    </w:pPr>
    <w:rPr>
      <w:rFonts w:cs="Mangal"/>
      <w:i/>
      <w:iCs/>
      <w:sz w:val="24"/>
    </w:rPr>
  </w:style>
  <w:style w:type="paragraph" w:customStyle="1" w:styleId="11">
    <w:name w:val="Указатель1"/>
    <w:basedOn w:val="a"/>
    <w:pPr>
      <w:suppressLineNumbers/>
    </w:pPr>
    <w:rPr>
      <w:rFonts w:cs="Mangal"/>
    </w:rPr>
  </w:style>
  <w:style w:type="paragraph" w:styleId="ac">
    <w:name w:val="Balloon Text"/>
    <w:basedOn w:val="a"/>
    <w:rPr>
      <w:rFonts w:ascii="Tahoma" w:hAnsi="Tahoma" w:cs="Tahoma"/>
      <w:sz w:val="16"/>
      <w:szCs w:val="16"/>
    </w:rPr>
  </w:style>
  <w:style w:type="paragraph" w:customStyle="1" w:styleId="ad">
    <w:name w:val="Нормальний текст"/>
    <w:basedOn w:val="a"/>
    <w:pPr>
      <w:spacing w:before="120"/>
      <w:ind w:firstLine="567"/>
    </w:pPr>
    <w:rPr>
      <w:rFonts w:ascii="Antiqua" w:hAnsi="Antiqua" w:cs="Antiqua"/>
      <w:sz w:val="26"/>
      <w:szCs w:val="20"/>
      <w:lang w:val="uk-UA"/>
    </w:rPr>
  </w:style>
  <w:style w:type="paragraph" w:styleId="ae">
    <w:name w:val="footnote text"/>
    <w:basedOn w:val="a"/>
    <w:link w:val="af"/>
    <w:pPr>
      <w:suppressLineNumbers/>
      <w:ind w:left="283" w:hanging="283"/>
    </w:pPr>
    <w:rPr>
      <w:sz w:val="20"/>
      <w:szCs w:val="20"/>
    </w:rPr>
  </w:style>
  <w:style w:type="paragraph" w:customStyle="1" w:styleId="21">
    <w:name w:val="Основной текст с отступом 21"/>
    <w:basedOn w:val="a"/>
    <w:pPr>
      <w:spacing w:after="120" w:line="480" w:lineRule="auto"/>
      <w:ind w:left="283"/>
    </w:pPr>
    <w:rPr>
      <w:sz w:val="24"/>
      <w:lang w:val="uk-UA"/>
    </w:rPr>
  </w:style>
  <w:style w:type="character" w:customStyle="1" w:styleId="af">
    <w:name w:val="Текст сноски Знак"/>
    <w:link w:val="ae"/>
    <w:rsid w:val="00944AF8"/>
    <w:rPr>
      <w:lang w:eastAsia="ar-SA"/>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3346</Words>
  <Characters>19078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Локальні протоколи по лікуванню хронічного вірусного гепатиту С</vt:lpstr>
    </vt:vector>
  </TitlesOfParts>
  <Company>SPecialiST RePack</Company>
  <LinksUpToDate>false</LinksUpToDate>
  <CharactersWithSpaces>22380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Локальні протоколи по лікуванню хронічного вірусного гепатиту С</dc:title>
  <dc:creator>vitalik</dc:creator>
  <cp:lastModifiedBy>RePack by SPecialiST</cp:lastModifiedBy>
  <cp:revision>2</cp:revision>
  <cp:lastPrinted>2013-09-18T17:18:00Z</cp:lastPrinted>
  <dcterms:created xsi:type="dcterms:W3CDTF">2015-04-07T13:14:00Z</dcterms:created>
  <dcterms:modified xsi:type="dcterms:W3CDTF">2015-04-07T13:14:00Z</dcterms:modified>
</cp:coreProperties>
</file>