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1"/>
        <w:tabs>
          <w:tab w:val="left" w:pos="2190"/>
        </w:tabs>
        <w:spacing w:after="0" w:before="0" w:line="360" w:lineRule="auto"/>
        <w:contextualSpacing w:val="0"/>
        <w:jc w:val="center"/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vertAlign w:val="baseline"/>
          <w:rtl w:val="0"/>
        </w:rPr>
        <w:t xml:space="preserve">Державна установа «ІНСТИТУТ ЕПІДЕМІОЛОГІЇ ТА ІНФЕКЦІЙНИХ ХВОРОБ ім.Л.В.Громашевського», </w:t>
      </w:r>
    </w:p>
    <w:p w:rsidR="00000000" w:rsidDel="00000000" w:rsidP="00000000" w:rsidRDefault="00000000" w:rsidRPr="00000000">
      <w:pPr>
        <w:keepNext w:val="1"/>
        <w:tabs>
          <w:tab w:val="left" w:pos="2190"/>
        </w:tabs>
        <w:spacing w:after="0" w:before="0" w:line="360" w:lineRule="auto"/>
        <w:contextualSpacing w:val="0"/>
        <w:jc w:val="center"/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vertAlign w:val="baseline"/>
          <w:rtl w:val="0"/>
        </w:rPr>
        <w:t xml:space="preserve">Національний «Інститут хірургії та трансплантології</w:t>
      </w:r>
    </w:p>
    <w:p w:rsidR="00000000" w:rsidDel="00000000" w:rsidP="00000000" w:rsidRDefault="00000000" w:rsidRPr="00000000">
      <w:pPr>
        <w:keepNext w:val="1"/>
        <w:tabs>
          <w:tab w:val="left" w:pos="2190"/>
        </w:tabs>
        <w:spacing w:after="0" w:before="0" w:line="360" w:lineRule="auto"/>
        <w:contextualSpacing w:val="0"/>
        <w:jc w:val="center"/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vertAlign w:val="baseline"/>
          <w:rtl w:val="0"/>
        </w:rPr>
        <w:t xml:space="preserve"> ім. О.О. Шалімова»</w:t>
      </w:r>
    </w:p>
    <w:p w:rsidR="00000000" w:rsidDel="00000000" w:rsidP="00000000" w:rsidRDefault="00000000" w:rsidRPr="00000000">
      <w:pPr>
        <w:keepNext w:val="1"/>
        <w:tabs>
          <w:tab w:val="left" w:pos="2190"/>
        </w:tabs>
        <w:spacing w:after="0" w:before="0" w:line="360" w:lineRule="auto"/>
        <w:contextualSpacing w:val="0"/>
        <w:jc w:val="center"/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vertAlign w:val="baseline"/>
          <w:rtl w:val="0"/>
        </w:rPr>
        <w:t xml:space="preserve">НАМН УКРАЇНИ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«MORPHOBIOFIBROTEST»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(Держ. служба інтелектуальної власності України. Свідоцтво  №41489 від 23.12.2011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Лікар к.мед.н. Янченко В.І.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Дата розрахунку  01.10.2015                                                                     Стать жін.   </w:t>
      </w:r>
    </w:p>
    <w:p w:rsidR="00000000" w:rsidDel="00000000" w:rsidP="00000000" w:rsidRDefault="00000000" w:rsidRPr="00000000">
      <w:pPr>
        <w:tabs>
          <w:tab w:val="left" w:pos="2190"/>
        </w:tabs>
        <w:spacing w:after="0" w:before="0" w:line="36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Дата народження 12.06.1980 р.</w:t>
      </w:r>
    </w:p>
    <w:tbl>
      <w:tblPr>
        <w:tblStyle w:val="Table1"/>
        <w:bidi w:val="0"/>
        <w:tblW w:w="957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Параметри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Коефіцієнти/значення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Термін хвороби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Загальний білок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76г/л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Альбуміни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41 г/л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АлАТ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32,3U/l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ГГТП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20U/l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Калій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5ммоль/л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Процент протромбіну за Квіком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97,4%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Креатинін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86 мкмоль/л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Лейкоцити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5,6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vertAlign w:val="baseline"/>
                <w:rtl w:val="0"/>
              </w:rPr>
              <w:t xml:space="preserve">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 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superscript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Гемоглобин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133 г/л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Еритроцити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4,23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vertAlign w:val="baseline"/>
                <w:rtl w:val="0"/>
              </w:rPr>
              <w:t xml:space="preserve">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 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superscript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Сегментоядерні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67%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Паличкоядерні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3%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Лімфоцити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23%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Моноцити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5%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Еозінофіли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tabs>
                <w:tab w:val="left" w:pos="2190"/>
              </w:tabs>
              <w:spacing w:after="0" w:before="0" w:line="36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2%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tabs>
          <w:tab w:val="left" w:pos="2190"/>
        </w:tabs>
        <w:spacing w:after="0" w:before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tabs>
          <w:tab w:val="left" w:pos="2190"/>
        </w:tabs>
        <w:spacing w:after="0" w:before="0" w:line="36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Клінічний діагноз: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Хронічний Гепатит 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left" w:pos="2190"/>
        </w:tabs>
        <w:spacing w:after="0" w:before="0" w:line="36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Заключення: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Ступінь активності гепатиту ІГА (індекс гістологічної активності за Knodell) - 7 балів (розрахунок 7,3); фіброз за METAVIR F-2 (розрахунок 2,1) балів. Хронічний гепатит 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помірною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активністю процесу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А-2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за METAVIR,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фіброз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помірний F-2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 за METAVIR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Verdan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