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CAB" w:rsidRPr="00064CAB" w:rsidRDefault="00064CAB" w:rsidP="00064CA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064CA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Начальное лечение Box. Резюме рекомендаций для пациентов, которые после начала терапии для инфекции ВГС генотипа ВГС</w:t>
      </w:r>
    </w:p>
    <w:p w:rsidR="00064CAB" w:rsidRPr="00064CAB" w:rsidRDefault="00064CAB" w:rsidP="00064C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" w:tooltip="Отображение версию для печати этой страницы." w:history="1">
        <w:r w:rsidRPr="00064CA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Версия для печати </w:t>
        </w:r>
      </w:hyperlink>
      <w:hyperlink r:id="rId6" w:tooltip="Отображение PDF версию этой страницы." w:history="1">
        <w:r w:rsidRPr="00064CA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 формате PDF Версия</w:t>
        </w:r>
      </w:hyperlink>
    </w:p>
    <w:p w:rsidR="00064CAB" w:rsidRPr="00064CAB" w:rsidRDefault="00064CAB" w:rsidP="00064CAB">
      <w:pPr>
        <w:spacing w:after="0" w:line="240" w:lineRule="auto"/>
        <w:rPr>
          <w:rFonts w:ascii="Times New Roman" w:eastAsia="Times New Roman" w:hAnsi="Times New Roman" w:cs="Times New Roman"/>
          <w:color w:val="145314"/>
          <w:sz w:val="26"/>
          <w:szCs w:val="26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color w:val="145314"/>
          <w:sz w:val="26"/>
          <w:szCs w:val="26"/>
          <w:lang w:eastAsia="ru-RU"/>
        </w:rPr>
        <w:t>Начальное лечение Box. Резюме рекомендаций для пациентов, которые после начала терапии для инфекции ВГС генотипа ВГС</w:t>
      </w:r>
    </w:p>
    <w:p w:rsidR="00064CAB" w:rsidRPr="00064CAB" w:rsidRDefault="00064CAB" w:rsidP="00064CAB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145314"/>
          <w:sz w:val="26"/>
          <w:szCs w:val="26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i/>
          <w:iCs/>
          <w:color w:val="145314"/>
          <w:sz w:val="26"/>
          <w:szCs w:val="26"/>
          <w:lang w:eastAsia="ru-RU"/>
        </w:rPr>
        <w:t>Несколько вариантов с одинаковой эффективностью в целом рекомендуется для лечения наивный пациентов с генотипом HCV 1а инфекции (в алфавитном порядке; см текст).</w:t>
      </w:r>
    </w:p>
    <w:p w:rsidR="00064CAB" w:rsidRPr="00064CAB" w:rsidRDefault="00064CAB" w:rsidP="00064CAB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 xml:space="preserve">Ежедневно daclatasvir (60 мг *) и софосбувир (400 мг) в течение 12 недель (без цирроз) или 24 недель с или без веса на основе рибавирина (1000 мг [&lt;75 кг] до 1200 мг [&gt; 75 кг]) (цирроз) Рекомендуется для лечения наивный пациентов с генотипом HCV 1а инфекции. </w:t>
      </w:r>
    </w:p>
    <w:p w:rsidR="00064CAB" w:rsidRPr="00064CAB" w:rsidRDefault="00064CAB" w:rsidP="00064CAB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64C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I, уровень В (без цирроз печени); Класс IIa, уровень B (цирроз печени)</w:t>
      </w:r>
    </w:p>
    <w:p w:rsidR="00064CAB" w:rsidRPr="00064CAB" w:rsidRDefault="00064CAB" w:rsidP="00064CAB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Ежедневно сочетание фиксированной дозы ledipasvir (90 мг) / софосбувир (400 мг) в течение 12 недель рекомендуется для лечения наивный пациентов с генотипом HCV 1а инфекции.</w:t>
      </w:r>
    </w:p>
    <w:p w:rsidR="00064CAB" w:rsidRPr="00064CAB" w:rsidRDefault="00064CAB" w:rsidP="00064CAB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64C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I, уровень А</w:t>
      </w:r>
    </w:p>
    <w:p w:rsidR="00064CAB" w:rsidRPr="00064CAB" w:rsidRDefault="00064CAB" w:rsidP="00064CAB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Ежедневно сочетание фиксированной дозы paritaprevir (150 мг) / ритонавир (100 мг) / ombitasvir (25 мг), а также два раза в день дозированного dasabuvir (250 мг) и веса на основе рибавирина в течение 12 недель (без цирроз) или 24 недель (цирроз ) рекомендуется для лечения наивный пациентов с генотипом HCV 1а инфекции.</w:t>
      </w:r>
    </w:p>
    <w:p w:rsidR="00064CAB" w:rsidRPr="00064CAB" w:rsidRDefault="00064CAB" w:rsidP="00064CAB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64C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I, уровень А</w:t>
      </w:r>
    </w:p>
    <w:p w:rsidR="00064CAB" w:rsidRPr="00064CAB" w:rsidRDefault="00064CAB" w:rsidP="00064CAB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Ежедневно simeprevir (150 мг) и софосбувир (400 мг) в течение 12 недель (без цирроза) или 24 недель (без цирроза Q80K полиморфизма) с или без веса на основе рибавирина рекомендуется для лечения наивный пациентов с генотипом HCV 1а инфекции.</w:t>
      </w:r>
    </w:p>
    <w:p w:rsidR="00064CAB" w:rsidRPr="00064CAB" w:rsidRDefault="00064CAB" w:rsidP="00064CAB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64C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I, уровень А</w:t>
      </w:r>
    </w:p>
    <w:p w:rsidR="00064CAB" w:rsidRPr="00064CAB" w:rsidRDefault="00064CAB" w:rsidP="00064CAB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4C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* Доза daclatasvir, возможно, потребуется увеличить или уменьшить при использовании одновременно с цитохрома P450 3A / 4 индукторов и ингибиторов, соответственно. Пожалуйста, обратитесь к предписывающее информации и разделе </w:t>
      </w:r>
      <w:hyperlink r:id="rId7" w:history="1">
        <w:r w:rsidRPr="00064CAB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сочетанной ВИЧ / ВГС</w:t>
        </w:r>
      </w:hyperlink>
      <w:r w:rsidRPr="00064C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пациентов на antiretoviral терапии.</w:t>
      </w:r>
    </w:p>
    <w:p w:rsidR="00064CAB" w:rsidRPr="00064CAB" w:rsidRDefault="00064CAB" w:rsidP="00064CAB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145314"/>
          <w:sz w:val="26"/>
          <w:szCs w:val="26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i/>
          <w:iCs/>
          <w:color w:val="145314"/>
          <w:sz w:val="26"/>
          <w:szCs w:val="26"/>
          <w:lang w:eastAsia="ru-RU"/>
        </w:rPr>
        <w:t>Несколько вариантов с одинаковой эффективностью в целом рекомендуется для лечения наивный пациентов с генотипом HCV 1b инфекции (в алфавитном порядке; см текст).</w:t>
      </w:r>
    </w:p>
    <w:p w:rsidR="00064CAB" w:rsidRPr="00064CAB" w:rsidRDefault="00064CAB" w:rsidP="00064CAB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Ежедневно daclatasvir (60 мг *) и софосбувир (400 мг) в течение 12 недель (без цирроза) или 24 недель с или без веса на основе рибавирина (цирроз) рекомендуется для лечения наивный пациентов с генотипом HCV 1b инфекции.</w:t>
      </w:r>
    </w:p>
    <w:p w:rsidR="00064CAB" w:rsidRPr="00064CAB" w:rsidRDefault="00064CAB" w:rsidP="00064CAB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64C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I, уровень В (без цирроз печени); Класс IIa, уровень B (цирроз печени)</w:t>
      </w:r>
    </w:p>
    <w:p w:rsidR="00064CAB" w:rsidRPr="00064CAB" w:rsidRDefault="00064CAB" w:rsidP="00064CAB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Ежедневно сочетание фиксированной дозы ledipasvir (90 мг) / софосбувир (400 мг) в течение 12 недель рекомендуется для лечения наивный пациентов с генотипом HCV 1b инфекции.</w:t>
      </w:r>
    </w:p>
    <w:p w:rsidR="00064CAB" w:rsidRPr="00064CAB" w:rsidRDefault="00064CAB" w:rsidP="00064CAB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64C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I, уровень А</w:t>
      </w:r>
    </w:p>
    <w:p w:rsidR="00064CAB" w:rsidRPr="00064CAB" w:rsidRDefault="00064CAB" w:rsidP="00064CAB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Ежедневно сочетание фиксированной дозы paritaprevir (150 мг) / ритонавир (100 мг) / ombitasvir (25 мг) плюс два раза в день дозированного dasabuvir (250 мг) в течение 12 недель рекомендуется для нелеченных больных с генотипом HCV 1b инфекции.</w:t>
      </w:r>
    </w:p>
    <w:p w:rsidR="00064CAB" w:rsidRPr="00064CAB" w:rsidRDefault="00064CAB" w:rsidP="00064CAB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64C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I, уровень А</w:t>
      </w:r>
    </w:p>
    <w:p w:rsidR="00064CAB" w:rsidRPr="00064CAB" w:rsidRDefault="00064CAB" w:rsidP="00064CAB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Ежедневно simeprevir (150 мг) плюс софосбувир (400 мг) в течение 12 недель (без цирроза) или 24 недель с или без веса на основе рибавирина (цирроз) рекомендуется для лечения наивный пациентов с генотипом HCV 1b инфекции.</w:t>
      </w:r>
    </w:p>
    <w:p w:rsidR="00064CAB" w:rsidRPr="00064CAB" w:rsidRDefault="00064CAB" w:rsidP="00064CAB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64C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I, уровень А</w:t>
      </w:r>
    </w:p>
    <w:p w:rsidR="00064CAB" w:rsidRPr="00064CAB" w:rsidRDefault="00064CAB" w:rsidP="00064CAB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4C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* Доза daclatasvir, возможно, потребуется увеличить или уменьшить при использовании одновременно с цитохрома P450 3A / 4 индукторов и ингибиторов, соответственно. Пожалуйста, обратитесь к предписывающее информации и разделе </w:t>
      </w:r>
      <w:hyperlink r:id="rId8" w:history="1">
        <w:r w:rsidRPr="00064CAB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сочетанной ВИЧ / ВГС</w:t>
        </w:r>
      </w:hyperlink>
      <w:r w:rsidRPr="00064C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пациентов на антиретровирусной терапии.</w:t>
      </w:r>
    </w:p>
    <w:p w:rsidR="00064CAB" w:rsidRPr="00064CAB" w:rsidRDefault="00064CAB" w:rsidP="00064CAB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ru-RU"/>
        </w:rPr>
        <w:t>Следующие схемы НЕ рекомендуется для лечения больных наивно с генотипом 1. *</w:t>
      </w:r>
    </w:p>
    <w:p w:rsidR="00064CAB" w:rsidRPr="00064CAB" w:rsidRDefault="00064CAB" w:rsidP="00064CAB">
      <w:pPr>
        <w:numPr>
          <w:ilvl w:val="0"/>
          <w:numId w:val="1"/>
        </w:numPr>
        <w:shd w:val="clear" w:color="auto" w:fill="FFFAF6"/>
        <w:spacing w:after="120" w:line="240" w:lineRule="auto"/>
        <w:ind w:left="360" w:right="120"/>
        <w:rPr>
          <w:rFonts w:ascii="Times New Roman" w:eastAsia="Times New Roman" w:hAnsi="Times New Roman" w:cs="Times New Roman"/>
          <w:color w:val="B20000"/>
          <w:sz w:val="29"/>
          <w:szCs w:val="29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color w:val="B20000"/>
          <w:sz w:val="29"/>
          <w:szCs w:val="29"/>
          <w:lang w:eastAsia="ru-RU"/>
        </w:rPr>
        <w:t>Ежедневно софосбувир (400 мг) и на основе веса рибавирин в течение 24 недель.</w:t>
      </w:r>
    </w:p>
    <w:p w:rsidR="00064CAB" w:rsidRPr="00064CAB" w:rsidRDefault="00064CAB" w:rsidP="00064CAB">
      <w:pPr>
        <w:shd w:val="clear" w:color="auto" w:fill="FFFAF6"/>
        <w:spacing w:before="100" w:beforeAutospacing="1" w:after="100" w:afterAutospacing="1" w:line="240" w:lineRule="auto"/>
        <w:ind w:left="360" w:right="1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64C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IIb, уровень А</w:t>
      </w:r>
    </w:p>
    <w:p w:rsidR="00064CAB" w:rsidRPr="00064CAB" w:rsidRDefault="00064CAB" w:rsidP="00064CAB">
      <w:pPr>
        <w:numPr>
          <w:ilvl w:val="0"/>
          <w:numId w:val="1"/>
        </w:numPr>
        <w:shd w:val="clear" w:color="auto" w:fill="FFFAF6"/>
        <w:spacing w:after="120" w:line="240" w:lineRule="auto"/>
        <w:ind w:left="360" w:right="120"/>
        <w:rPr>
          <w:rFonts w:ascii="Times New Roman" w:eastAsia="Times New Roman" w:hAnsi="Times New Roman" w:cs="Times New Roman"/>
          <w:color w:val="B20000"/>
          <w:sz w:val="29"/>
          <w:szCs w:val="29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color w:val="B20000"/>
          <w:sz w:val="29"/>
          <w:szCs w:val="29"/>
          <w:lang w:eastAsia="ru-RU"/>
        </w:rPr>
        <w:t>ПЭГ-ИФН и рибавирином или без софосбувир, simeprevir, телапревира или боцепревир для 12 недель до 48 недель.</w:t>
      </w:r>
    </w:p>
    <w:p w:rsidR="00064CAB" w:rsidRPr="00064CAB" w:rsidRDefault="00064CAB" w:rsidP="00064CAB">
      <w:pPr>
        <w:shd w:val="clear" w:color="auto" w:fill="FFFAF6"/>
        <w:spacing w:before="100" w:beforeAutospacing="1" w:after="100" w:afterAutospacing="1" w:line="240" w:lineRule="auto"/>
        <w:ind w:left="360" w:right="1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64C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IIb, уровень А</w:t>
      </w:r>
    </w:p>
    <w:p w:rsidR="00064CAB" w:rsidRPr="00064CAB" w:rsidRDefault="00064CAB" w:rsidP="00064CAB">
      <w:pPr>
        <w:numPr>
          <w:ilvl w:val="0"/>
          <w:numId w:val="1"/>
        </w:numPr>
        <w:shd w:val="clear" w:color="auto" w:fill="FFFAF6"/>
        <w:spacing w:after="120" w:line="240" w:lineRule="auto"/>
        <w:ind w:left="360" w:right="120"/>
        <w:rPr>
          <w:rFonts w:ascii="Times New Roman" w:eastAsia="Times New Roman" w:hAnsi="Times New Roman" w:cs="Times New Roman"/>
          <w:color w:val="B20000"/>
          <w:sz w:val="29"/>
          <w:szCs w:val="29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color w:val="B20000"/>
          <w:sz w:val="29"/>
          <w:szCs w:val="29"/>
          <w:lang w:eastAsia="ru-RU"/>
        </w:rPr>
        <w:t>Монотерапия пэгинтерферона, рибавирина или прямого действия противовирусных</w:t>
      </w:r>
    </w:p>
    <w:p w:rsidR="00064CAB" w:rsidRPr="00064CAB" w:rsidRDefault="00064CAB" w:rsidP="00064CAB">
      <w:pPr>
        <w:shd w:val="clear" w:color="auto" w:fill="FFFAF6"/>
        <w:spacing w:before="100" w:beforeAutospacing="1" w:after="100" w:afterAutospacing="1" w:line="240" w:lineRule="auto"/>
        <w:ind w:left="360" w:right="1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64C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III, уровень А</w:t>
      </w:r>
    </w:p>
    <w:p w:rsidR="00064CAB" w:rsidRPr="00064CAB" w:rsidRDefault="00064CAB" w:rsidP="00064CAB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4C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* См разделы по </w:t>
      </w:r>
      <w:hyperlink r:id="rId9" w:history="1">
        <w:r w:rsidRPr="00064CA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ко-инфекции ВИЧ / </w:t>
        </w:r>
      </w:hyperlink>
      <w:r w:rsidRPr="00064C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ВГС, </w:t>
      </w:r>
      <w:hyperlink r:id="rId10" w:history="1">
        <w:r w:rsidRPr="00064CA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декомпенсированным </w:t>
        </w:r>
      </w:hyperlink>
      <w:r w:rsidRPr="00064C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циррозом, </w:t>
      </w:r>
      <w:hyperlink r:id="rId11" w:history="1">
        <w:r w:rsidRPr="00064CA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трансплантации печени</w:t>
        </w:r>
      </w:hyperlink>
      <w:r w:rsidRPr="00064C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hyperlink r:id="rId12" w:history="1">
        <w:r w:rsidRPr="00064CA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почек </w:t>
        </w:r>
      </w:hyperlink>
      <w:r w:rsidRPr="00064C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обесценения.</w:t>
      </w:r>
    </w:p>
    <w:p w:rsidR="00064CAB" w:rsidRPr="00064CAB" w:rsidRDefault="00064CAB" w:rsidP="00064CAB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145314"/>
          <w:sz w:val="26"/>
          <w:szCs w:val="26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i/>
          <w:iCs/>
          <w:color w:val="145314"/>
          <w:sz w:val="26"/>
          <w:szCs w:val="26"/>
          <w:lang w:eastAsia="ru-RU"/>
        </w:rPr>
        <w:t>Рекомендуемая схема для пациентов лечение наивный с ВГС генотипа 2 инфекции.</w:t>
      </w:r>
    </w:p>
    <w:p w:rsidR="00064CAB" w:rsidRPr="00064CAB" w:rsidRDefault="00064CAB" w:rsidP="00064CAB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 xml:space="preserve">Ежедневно daclatasvir (60 мг *) и софосбувир (400 мг) в течение 12 недель рекомендуется для лечения больных с наивным Генотип ВГС 2 инфекции, которые не могут терпеть рибавирином. </w:t>
      </w:r>
    </w:p>
    <w:p w:rsidR="00064CAB" w:rsidRPr="00064CAB" w:rsidRDefault="00064CAB" w:rsidP="00064CAB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64C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IIa, уровень B</w:t>
      </w:r>
    </w:p>
    <w:p w:rsidR="00064CAB" w:rsidRPr="00064CAB" w:rsidRDefault="00064CAB" w:rsidP="00064CAB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Ежедневно софосбувир (400 мг) и на основе веса рибавирина в течение 12 недель рекомендуется для лечения больных с наивным Генотип ВГС 2 инфекции.</w:t>
      </w:r>
    </w:p>
    <w:p w:rsidR="00064CAB" w:rsidRPr="00064CAB" w:rsidRDefault="00064CAB" w:rsidP="00064CAB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64C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I, уровень А</w:t>
      </w:r>
    </w:p>
    <w:p w:rsidR="00064CAB" w:rsidRPr="00064CAB" w:rsidRDefault="00064CAB" w:rsidP="00064CAB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Расширение лечения до 16 недель рекомендовано пациентам с циррозом печени.</w:t>
      </w:r>
    </w:p>
    <w:p w:rsidR="00064CAB" w:rsidRPr="00064CAB" w:rsidRDefault="00064CAB" w:rsidP="00064CAB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64C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IIb, уровень С</w:t>
      </w:r>
    </w:p>
    <w:p w:rsidR="00064CAB" w:rsidRPr="00064CAB" w:rsidRDefault="00064CAB" w:rsidP="00064CAB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4C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* Доза daclatasvir, возможно, потребуется увеличить или уменьшить при использовании одновременно с цитохрома P450 3A / 4 индукторов и ингибиторов, соответственно. Пожалуйста, обратитесь к предписывающее информации и разделе </w:t>
      </w:r>
      <w:hyperlink r:id="rId13" w:history="1">
        <w:r w:rsidRPr="00064CAB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сочетанной ВИЧ / ВГС</w:t>
        </w:r>
      </w:hyperlink>
      <w:r w:rsidRPr="00064C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пациентов на antiretoviral терапии.</w:t>
      </w:r>
    </w:p>
    <w:p w:rsidR="00064CAB" w:rsidRPr="00064CAB" w:rsidRDefault="00064CAB" w:rsidP="00064CAB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145314"/>
          <w:sz w:val="26"/>
          <w:szCs w:val="26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i/>
          <w:iCs/>
          <w:color w:val="145314"/>
          <w:sz w:val="26"/>
          <w:szCs w:val="26"/>
          <w:lang w:eastAsia="ru-RU"/>
        </w:rPr>
        <w:t>Альтернативные схемы лечения наивный пациентов с генотипом HCV-инфекции. 2</w:t>
      </w:r>
    </w:p>
    <w:p w:rsidR="00064CAB" w:rsidRPr="00064CAB" w:rsidRDefault="00064CAB" w:rsidP="00064CAB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Ни одной.</w:t>
      </w:r>
    </w:p>
    <w:p w:rsidR="00064CAB" w:rsidRPr="00064CAB" w:rsidRDefault="00064CAB" w:rsidP="00064CAB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ru-RU"/>
        </w:rPr>
        <w:t>Следующие схемы НЕ рекомендуется для лечения больных наивно с генотипом 2.</w:t>
      </w:r>
    </w:p>
    <w:p w:rsidR="00064CAB" w:rsidRPr="00064CAB" w:rsidRDefault="00064CAB" w:rsidP="00064CAB">
      <w:pPr>
        <w:numPr>
          <w:ilvl w:val="0"/>
          <w:numId w:val="2"/>
        </w:numPr>
        <w:shd w:val="clear" w:color="auto" w:fill="FFFAF6"/>
        <w:spacing w:after="120" w:line="240" w:lineRule="auto"/>
        <w:ind w:left="360" w:right="120"/>
        <w:rPr>
          <w:rFonts w:ascii="Times New Roman" w:eastAsia="Times New Roman" w:hAnsi="Times New Roman" w:cs="Times New Roman"/>
          <w:color w:val="B20000"/>
          <w:sz w:val="29"/>
          <w:szCs w:val="29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color w:val="B20000"/>
          <w:sz w:val="29"/>
          <w:szCs w:val="29"/>
          <w:lang w:eastAsia="ru-RU"/>
        </w:rPr>
        <w:t>ПЭГ-ИФН и рибавирином в течение 24 недель</w:t>
      </w:r>
    </w:p>
    <w:p w:rsidR="00064CAB" w:rsidRPr="00064CAB" w:rsidRDefault="00064CAB" w:rsidP="00064CAB">
      <w:pPr>
        <w:shd w:val="clear" w:color="auto" w:fill="FFFAF6"/>
        <w:spacing w:before="100" w:beforeAutospacing="1" w:after="100" w:afterAutospacing="1" w:line="240" w:lineRule="auto"/>
        <w:ind w:left="360" w:right="1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64C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IIb, уровень А</w:t>
      </w:r>
    </w:p>
    <w:p w:rsidR="00064CAB" w:rsidRPr="00064CAB" w:rsidRDefault="00064CAB" w:rsidP="00064CAB">
      <w:pPr>
        <w:numPr>
          <w:ilvl w:val="0"/>
          <w:numId w:val="2"/>
        </w:numPr>
        <w:shd w:val="clear" w:color="auto" w:fill="FFFAF6"/>
        <w:spacing w:after="120" w:line="240" w:lineRule="auto"/>
        <w:ind w:left="360" w:right="120"/>
        <w:rPr>
          <w:rFonts w:ascii="Times New Roman" w:eastAsia="Times New Roman" w:hAnsi="Times New Roman" w:cs="Times New Roman"/>
          <w:color w:val="B20000"/>
          <w:sz w:val="29"/>
          <w:szCs w:val="29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color w:val="B20000"/>
          <w:sz w:val="29"/>
          <w:szCs w:val="29"/>
          <w:lang w:eastAsia="ru-RU"/>
        </w:rPr>
        <w:t>Монотерапия пэгинтерферона, рибавирина или прямого действия противовирусных</w:t>
      </w:r>
    </w:p>
    <w:p w:rsidR="00064CAB" w:rsidRPr="00064CAB" w:rsidRDefault="00064CAB" w:rsidP="00064CAB">
      <w:pPr>
        <w:shd w:val="clear" w:color="auto" w:fill="FFFAF6"/>
        <w:spacing w:before="100" w:beforeAutospacing="1" w:after="100" w:afterAutospacing="1" w:line="240" w:lineRule="auto"/>
        <w:ind w:left="360" w:right="1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64C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III, уровень А</w:t>
      </w:r>
    </w:p>
    <w:p w:rsidR="00064CAB" w:rsidRPr="00064CAB" w:rsidRDefault="00064CAB" w:rsidP="00064CAB">
      <w:pPr>
        <w:numPr>
          <w:ilvl w:val="0"/>
          <w:numId w:val="2"/>
        </w:numPr>
        <w:shd w:val="clear" w:color="auto" w:fill="FFFAF6"/>
        <w:spacing w:after="120" w:line="240" w:lineRule="auto"/>
        <w:ind w:left="360" w:right="120"/>
        <w:rPr>
          <w:rFonts w:ascii="Times New Roman" w:eastAsia="Times New Roman" w:hAnsi="Times New Roman" w:cs="Times New Roman"/>
          <w:color w:val="B20000"/>
          <w:sz w:val="29"/>
          <w:szCs w:val="29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color w:val="B20000"/>
          <w:sz w:val="29"/>
          <w:szCs w:val="29"/>
          <w:lang w:eastAsia="ru-RU"/>
        </w:rPr>
        <w:t>Telaprevir-, boceprevir- или ledipasvir-содержащих препаратов</w:t>
      </w:r>
    </w:p>
    <w:p w:rsidR="00064CAB" w:rsidRPr="00064CAB" w:rsidRDefault="00064CAB" w:rsidP="00064CAB">
      <w:pPr>
        <w:shd w:val="clear" w:color="auto" w:fill="FFFAF6"/>
        <w:spacing w:before="100" w:beforeAutospacing="1" w:after="100" w:afterAutospacing="1" w:line="240" w:lineRule="auto"/>
        <w:ind w:left="360" w:right="1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64C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III, уровень А</w:t>
      </w:r>
    </w:p>
    <w:p w:rsidR="00064CAB" w:rsidRPr="00064CAB" w:rsidRDefault="00064CAB" w:rsidP="00064CAB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145314"/>
          <w:sz w:val="26"/>
          <w:szCs w:val="26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i/>
          <w:iCs/>
          <w:color w:val="145314"/>
          <w:sz w:val="26"/>
          <w:szCs w:val="26"/>
          <w:lang w:eastAsia="ru-RU"/>
        </w:rPr>
        <w:t>Рекомендуемые схемы лечения наивный пациентов с генотипом HCV-инфекции. 3</w:t>
      </w:r>
    </w:p>
    <w:p w:rsidR="00064CAB" w:rsidRPr="00064CAB" w:rsidRDefault="00064CAB" w:rsidP="00064CAB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Ежедневно daclatasvir (60 мг *) и софосбувир (400 мг) в течение 12 недель (без цирроза) или 24 недель с или без веса на основе рибавирина (цирроз) рекомендуется для лечения больных с наивным Генотип ВГС 3-инфекции.</w:t>
      </w:r>
    </w:p>
    <w:p w:rsidR="00064CAB" w:rsidRPr="00064CAB" w:rsidRDefault="00064CAB" w:rsidP="00064CAB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64C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I, уровень А (без цирроз печени); Класс IIa, уровень С (цирроз печени)</w:t>
      </w:r>
    </w:p>
    <w:p w:rsidR="00064CAB" w:rsidRPr="00064CAB" w:rsidRDefault="00064CAB" w:rsidP="00064CAB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Ежедневно софосбувир (400 мг) и на основе веса рибавирин плюс еженедельно ПЭГ-ИФН в течение 12 недель рекомендуется для IFN-право, леченных пациентов с HCV генотипа 3-инфекции.</w:t>
      </w:r>
    </w:p>
    <w:p w:rsidR="00064CAB" w:rsidRPr="00064CAB" w:rsidRDefault="00064CAB" w:rsidP="00064CAB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64C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I, уровень А</w:t>
      </w:r>
    </w:p>
    <w:p w:rsidR="00064CAB" w:rsidRPr="00064CAB" w:rsidRDefault="00064CAB" w:rsidP="00064CAB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4C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* Доза daclatasvir, возможно, потребуется увеличить или уменьшить при использовании одновременно с цитохрома P450 3A / 4 индукторов и ингибиторов, соответственно. Пожалуйста, обратитесь к предписывающее информации и разделе </w:t>
      </w:r>
      <w:hyperlink r:id="rId14" w:history="1">
        <w:r w:rsidRPr="00064CAB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сочетанной ВИЧ / ВГС</w:t>
        </w:r>
      </w:hyperlink>
      <w:r w:rsidRPr="00064C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пациентов на antiretoviral терапии.</w:t>
      </w:r>
    </w:p>
    <w:p w:rsidR="00064CAB" w:rsidRPr="00064CAB" w:rsidRDefault="00064CAB" w:rsidP="00064CAB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145314"/>
          <w:sz w:val="26"/>
          <w:szCs w:val="26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i/>
          <w:iCs/>
          <w:color w:val="145314"/>
          <w:sz w:val="26"/>
          <w:szCs w:val="26"/>
          <w:lang w:eastAsia="ru-RU"/>
        </w:rPr>
        <w:t>Альтернативная схема для пациентов лечение наивный с ВГС генотипа 3-инфекции.</w:t>
      </w:r>
    </w:p>
    <w:p w:rsidR="00064CAB" w:rsidRPr="00064CAB" w:rsidRDefault="00064CAB" w:rsidP="00064CAB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Ежедневно софосбувир (400 мг) и на основе веса рибавирина в течение 24 недель является альтернативой для пациентов режим лечения наивный с ВГС генотипа 3-инфекции, которые ИФН-несовместимых.</w:t>
      </w:r>
    </w:p>
    <w:p w:rsidR="00064CAB" w:rsidRPr="00064CAB" w:rsidRDefault="00064CAB" w:rsidP="00064CAB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64C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I, уровень А</w:t>
      </w:r>
    </w:p>
    <w:p w:rsidR="00064CAB" w:rsidRPr="00064CAB" w:rsidRDefault="00064CAB" w:rsidP="00064CAB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ru-RU"/>
        </w:rPr>
        <w:t>Следующие схемы НЕ рекомендуется для лечения больных с наивным Генотип ВГС 3-инфекции.</w:t>
      </w:r>
    </w:p>
    <w:p w:rsidR="00064CAB" w:rsidRPr="00064CAB" w:rsidRDefault="00064CAB" w:rsidP="00064CAB">
      <w:pPr>
        <w:numPr>
          <w:ilvl w:val="0"/>
          <w:numId w:val="3"/>
        </w:numPr>
        <w:shd w:val="clear" w:color="auto" w:fill="FFFAF6"/>
        <w:spacing w:after="120" w:line="240" w:lineRule="auto"/>
        <w:ind w:left="360" w:right="120"/>
        <w:rPr>
          <w:rFonts w:ascii="Times New Roman" w:eastAsia="Times New Roman" w:hAnsi="Times New Roman" w:cs="Times New Roman"/>
          <w:color w:val="B20000"/>
          <w:sz w:val="29"/>
          <w:szCs w:val="29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color w:val="B20000"/>
          <w:sz w:val="29"/>
          <w:szCs w:val="29"/>
          <w:lang w:eastAsia="ru-RU"/>
        </w:rPr>
        <w:t>ПЭГ-ИФН и рибавирином в течение 24 недель до 48 недель</w:t>
      </w:r>
    </w:p>
    <w:p w:rsidR="00064CAB" w:rsidRPr="00064CAB" w:rsidRDefault="00064CAB" w:rsidP="00064CAB">
      <w:pPr>
        <w:shd w:val="clear" w:color="auto" w:fill="FFFAF6"/>
        <w:spacing w:before="100" w:beforeAutospacing="1" w:after="100" w:afterAutospacing="1" w:line="240" w:lineRule="auto"/>
        <w:ind w:left="360" w:right="1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64C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IIb, уровень А</w:t>
      </w:r>
    </w:p>
    <w:p w:rsidR="00064CAB" w:rsidRPr="00064CAB" w:rsidRDefault="00064CAB" w:rsidP="00064CAB">
      <w:pPr>
        <w:numPr>
          <w:ilvl w:val="0"/>
          <w:numId w:val="3"/>
        </w:numPr>
        <w:shd w:val="clear" w:color="auto" w:fill="FFFAF6"/>
        <w:spacing w:after="120" w:line="240" w:lineRule="auto"/>
        <w:ind w:left="360" w:right="120"/>
        <w:rPr>
          <w:rFonts w:ascii="Times New Roman" w:eastAsia="Times New Roman" w:hAnsi="Times New Roman" w:cs="Times New Roman"/>
          <w:color w:val="B20000"/>
          <w:sz w:val="29"/>
          <w:szCs w:val="29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color w:val="B20000"/>
          <w:sz w:val="29"/>
          <w:szCs w:val="29"/>
          <w:lang w:eastAsia="ru-RU"/>
        </w:rPr>
        <w:t>Монотерапия пэгинтерферона, рибавирина или прямого действия противовирусных</w:t>
      </w:r>
    </w:p>
    <w:p w:rsidR="00064CAB" w:rsidRPr="00064CAB" w:rsidRDefault="00064CAB" w:rsidP="00064CAB">
      <w:pPr>
        <w:shd w:val="clear" w:color="auto" w:fill="FFFAF6"/>
        <w:spacing w:before="100" w:beforeAutospacing="1" w:after="100" w:afterAutospacing="1" w:line="240" w:lineRule="auto"/>
        <w:ind w:left="360" w:right="1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64C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III, уровень А</w:t>
      </w:r>
    </w:p>
    <w:p w:rsidR="00064CAB" w:rsidRPr="00064CAB" w:rsidRDefault="00064CAB" w:rsidP="00064CAB">
      <w:pPr>
        <w:numPr>
          <w:ilvl w:val="0"/>
          <w:numId w:val="3"/>
        </w:numPr>
        <w:shd w:val="clear" w:color="auto" w:fill="FFFAF6"/>
        <w:spacing w:after="120" w:line="240" w:lineRule="auto"/>
        <w:ind w:left="360" w:right="120"/>
        <w:rPr>
          <w:rFonts w:ascii="Times New Roman" w:eastAsia="Times New Roman" w:hAnsi="Times New Roman" w:cs="Times New Roman"/>
          <w:color w:val="B20000"/>
          <w:sz w:val="29"/>
          <w:szCs w:val="29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color w:val="B20000"/>
          <w:sz w:val="29"/>
          <w:szCs w:val="29"/>
          <w:lang w:eastAsia="ru-RU"/>
        </w:rPr>
        <w:t>Telaprevir-, boceprevir- или схемы simeprevir основе не должны использоваться для пациентов с генотипом 3 ВГС.</w:t>
      </w:r>
    </w:p>
    <w:p w:rsidR="00064CAB" w:rsidRPr="00064CAB" w:rsidRDefault="00064CAB" w:rsidP="00064CAB">
      <w:pPr>
        <w:shd w:val="clear" w:color="auto" w:fill="FFFAF6"/>
        <w:spacing w:before="100" w:beforeAutospacing="1" w:after="100" w:afterAutospacing="1" w:line="240" w:lineRule="auto"/>
        <w:ind w:left="360" w:right="1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64C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III, уровень А</w:t>
      </w:r>
    </w:p>
    <w:p w:rsidR="00064CAB" w:rsidRPr="00064CAB" w:rsidRDefault="00064CAB" w:rsidP="00064CAB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145314"/>
          <w:sz w:val="26"/>
          <w:szCs w:val="26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i/>
          <w:iCs/>
          <w:color w:val="145314"/>
          <w:sz w:val="26"/>
          <w:szCs w:val="26"/>
          <w:lang w:eastAsia="ru-RU"/>
        </w:rPr>
        <w:t>Три варианта с одинаковой эффективностью в целом рекомендуется для лечения наивный пациентов с генотипом HCV инфекции (4, перечисленных в алфавитном порядке; см текст).</w:t>
      </w:r>
    </w:p>
    <w:p w:rsidR="00064CAB" w:rsidRPr="00064CAB" w:rsidRDefault="00064CAB" w:rsidP="00064CAB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Ежедневно сочетание фиксированной дозы ledipasvir (90 мг) / софосбувир (400 мг) в течение 12 недель рекомендуется для лечения больных с наивным Генотип ВГС 4-инфекции.</w:t>
      </w:r>
    </w:p>
    <w:p w:rsidR="00064CAB" w:rsidRPr="00064CAB" w:rsidRDefault="00064CAB" w:rsidP="00064CAB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64C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IIb, Уровень B</w:t>
      </w:r>
    </w:p>
    <w:p w:rsidR="00064CAB" w:rsidRPr="00064CAB" w:rsidRDefault="00064CAB" w:rsidP="00064CAB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Ежедневно сочетание фиксированной дозы paritaprevir (150 мг) / ритонавир (100 мг) / ombitasvir (25 мг) и веса на основе рибавирина в течение 12 недель рекомендуется для лечения больных с наивным Генотип ВГС 4-инфекции.</w:t>
      </w:r>
    </w:p>
    <w:p w:rsidR="00064CAB" w:rsidRPr="00064CAB" w:rsidRDefault="00064CAB" w:rsidP="00064CAB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64C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I, уровень В</w:t>
      </w:r>
    </w:p>
    <w:p w:rsidR="00064CAB" w:rsidRPr="00064CAB" w:rsidRDefault="00064CAB" w:rsidP="00064CAB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Ежедневно софосбувир (400 мг) и на основе веса рибавирина в течение 24 недель рекомендуется для лечения больных с наивным Генотип ВГС 4-инфекции.</w:t>
      </w:r>
    </w:p>
    <w:p w:rsidR="00064CAB" w:rsidRPr="00064CAB" w:rsidRDefault="00064CAB" w:rsidP="00064CAB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64C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IIa, уровень B</w:t>
      </w:r>
    </w:p>
    <w:p w:rsidR="00064CAB" w:rsidRPr="00064CAB" w:rsidRDefault="00064CAB" w:rsidP="00064CAB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145314"/>
          <w:sz w:val="26"/>
          <w:szCs w:val="26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i/>
          <w:iCs/>
          <w:color w:val="145314"/>
          <w:sz w:val="26"/>
          <w:szCs w:val="26"/>
          <w:lang w:eastAsia="ru-RU"/>
        </w:rPr>
        <w:t>Альтернативная схема для пациентов лечение наивный с ВГС генотипа 4-инфекции.</w:t>
      </w:r>
    </w:p>
    <w:p w:rsidR="00064CAB" w:rsidRPr="00064CAB" w:rsidRDefault="00064CAB" w:rsidP="00064CAB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Ежедневно софосбувир (400 мг) и на основе веса рибавирина плюс еженедельно ПЭГ-ИФН в течение 12 недель является приемлемым для пациентов режим лечения наивный с ВГС генотипа 4-инфекции.</w:t>
      </w:r>
    </w:p>
    <w:p w:rsidR="00064CAB" w:rsidRPr="00064CAB" w:rsidRDefault="00064CAB" w:rsidP="00064CAB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64C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II, уровень B</w:t>
      </w:r>
    </w:p>
    <w:p w:rsidR="00064CAB" w:rsidRPr="00064CAB" w:rsidRDefault="00064CAB" w:rsidP="00064CAB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ru-RU"/>
        </w:rPr>
        <w:t>Следующие схемы НЕ рекомендуется для лечения больных с наивным Генотип ВГС 4-инфекции.</w:t>
      </w:r>
    </w:p>
    <w:p w:rsidR="00064CAB" w:rsidRPr="00064CAB" w:rsidRDefault="00064CAB" w:rsidP="00064CAB">
      <w:pPr>
        <w:numPr>
          <w:ilvl w:val="0"/>
          <w:numId w:val="4"/>
        </w:numPr>
        <w:shd w:val="clear" w:color="auto" w:fill="FFFAF6"/>
        <w:spacing w:after="120" w:line="240" w:lineRule="auto"/>
        <w:ind w:left="360" w:right="120"/>
        <w:rPr>
          <w:rFonts w:ascii="Times New Roman" w:eastAsia="Times New Roman" w:hAnsi="Times New Roman" w:cs="Times New Roman"/>
          <w:color w:val="B20000"/>
          <w:sz w:val="29"/>
          <w:szCs w:val="29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color w:val="B20000"/>
          <w:sz w:val="29"/>
          <w:szCs w:val="29"/>
          <w:lang w:eastAsia="ru-RU"/>
        </w:rPr>
        <w:t>ПЭГ-ИФН и рибавирином или без simeprevir в течение 24 недель до 48 недель</w:t>
      </w:r>
    </w:p>
    <w:p w:rsidR="00064CAB" w:rsidRPr="00064CAB" w:rsidRDefault="00064CAB" w:rsidP="00064CAB">
      <w:pPr>
        <w:shd w:val="clear" w:color="auto" w:fill="FFFAF6"/>
        <w:spacing w:before="100" w:beforeAutospacing="1" w:after="100" w:afterAutospacing="1" w:line="240" w:lineRule="auto"/>
        <w:ind w:left="360" w:right="1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64C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IIb, уровень А</w:t>
      </w:r>
    </w:p>
    <w:p w:rsidR="00064CAB" w:rsidRPr="00064CAB" w:rsidRDefault="00064CAB" w:rsidP="00064CAB">
      <w:pPr>
        <w:numPr>
          <w:ilvl w:val="0"/>
          <w:numId w:val="4"/>
        </w:numPr>
        <w:shd w:val="clear" w:color="auto" w:fill="FFFAF6"/>
        <w:spacing w:after="120" w:line="240" w:lineRule="auto"/>
        <w:ind w:left="360" w:right="120"/>
        <w:rPr>
          <w:rFonts w:ascii="Times New Roman" w:eastAsia="Times New Roman" w:hAnsi="Times New Roman" w:cs="Times New Roman"/>
          <w:color w:val="B20000"/>
          <w:sz w:val="29"/>
          <w:szCs w:val="29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color w:val="B20000"/>
          <w:sz w:val="29"/>
          <w:szCs w:val="29"/>
          <w:lang w:eastAsia="ru-RU"/>
        </w:rPr>
        <w:t>Монотерапия пэгинтерферона, рибавирина или прямого действия противовирусных</w:t>
      </w:r>
    </w:p>
    <w:p w:rsidR="00064CAB" w:rsidRPr="00064CAB" w:rsidRDefault="00064CAB" w:rsidP="00064CAB">
      <w:pPr>
        <w:shd w:val="clear" w:color="auto" w:fill="FFFAF6"/>
        <w:spacing w:before="100" w:beforeAutospacing="1" w:after="100" w:afterAutospacing="1" w:line="240" w:lineRule="auto"/>
        <w:ind w:left="360" w:right="1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64C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III, уровень А</w:t>
      </w:r>
    </w:p>
    <w:p w:rsidR="00064CAB" w:rsidRPr="00064CAB" w:rsidRDefault="00064CAB" w:rsidP="00064CAB">
      <w:pPr>
        <w:numPr>
          <w:ilvl w:val="0"/>
          <w:numId w:val="4"/>
        </w:numPr>
        <w:shd w:val="clear" w:color="auto" w:fill="FFFAF6"/>
        <w:spacing w:after="120" w:line="240" w:lineRule="auto"/>
        <w:ind w:left="360" w:right="120"/>
        <w:rPr>
          <w:rFonts w:ascii="Times New Roman" w:eastAsia="Times New Roman" w:hAnsi="Times New Roman" w:cs="Times New Roman"/>
          <w:color w:val="B20000"/>
          <w:sz w:val="29"/>
          <w:szCs w:val="29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color w:val="B20000"/>
          <w:sz w:val="29"/>
          <w:szCs w:val="29"/>
          <w:lang w:eastAsia="ru-RU"/>
        </w:rPr>
        <w:t>Telaprevir- или схемы Boceprevir основе</w:t>
      </w:r>
    </w:p>
    <w:p w:rsidR="00064CAB" w:rsidRPr="00064CAB" w:rsidRDefault="00064CAB" w:rsidP="00064CAB">
      <w:pPr>
        <w:shd w:val="clear" w:color="auto" w:fill="FFFAF6"/>
        <w:spacing w:before="100" w:beforeAutospacing="1" w:after="100" w:afterAutospacing="1" w:line="240" w:lineRule="auto"/>
        <w:ind w:left="360" w:right="1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64C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III, уровень А</w:t>
      </w:r>
    </w:p>
    <w:p w:rsidR="00064CAB" w:rsidRPr="00064CAB" w:rsidRDefault="00064CAB" w:rsidP="00064CAB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145314"/>
          <w:sz w:val="26"/>
          <w:szCs w:val="26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i/>
          <w:iCs/>
          <w:color w:val="145314"/>
          <w:sz w:val="26"/>
          <w:szCs w:val="26"/>
          <w:lang w:eastAsia="ru-RU"/>
        </w:rPr>
        <w:t>Рекомендуемая схема лечения наивный пациентов с генотипом HCV 5 или 6-инфекции.</w:t>
      </w:r>
    </w:p>
    <w:p w:rsidR="00064CAB" w:rsidRPr="00064CAB" w:rsidRDefault="00064CAB" w:rsidP="00064CAB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Ежедневно сочетание фиксированной дозы ledipasvir (90 мг) / софосбувир (400 мг) в течение 12 недель рекомендуется для лечения больных с генотипом наивно HCV 5 или 6-инфекции.</w:t>
      </w:r>
    </w:p>
    <w:p w:rsidR="00064CAB" w:rsidRPr="00064CAB" w:rsidRDefault="00064CAB" w:rsidP="00064CAB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64C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IIa, уровень B</w:t>
      </w:r>
    </w:p>
    <w:p w:rsidR="00064CAB" w:rsidRPr="00064CAB" w:rsidRDefault="00064CAB" w:rsidP="00064CAB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145314"/>
          <w:sz w:val="26"/>
          <w:szCs w:val="26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i/>
          <w:iCs/>
          <w:color w:val="145314"/>
          <w:sz w:val="26"/>
          <w:szCs w:val="26"/>
          <w:lang w:eastAsia="ru-RU"/>
        </w:rPr>
        <w:t>Альтернативная схема для пациентов лечение наивный с ВГС генотипа 5 или 6-инфекции.</w:t>
      </w:r>
    </w:p>
    <w:p w:rsidR="00064CAB" w:rsidRPr="00064CAB" w:rsidRDefault="00064CAB" w:rsidP="00064CAB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3077B8"/>
          <w:sz w:val="29"/>
          <w:szCs w:val="29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color w:val="3077B8"/>
          <w:sz w:val="29"/>
          <w:szCs w:val="29"/>
          <w:lang w:eastAsia="ru-RU"/>
        </w:rPr>
        <w:t>Ежедневно софосбувир (400 мг) и на основе веса рибавирин плюс еженедельно ПЭГ-ИФН в течение 12 недель является альтернативой для режима нелеченных больных с HCV генотипа 5 или 6-инфекции.</w:t>
      </w:r>
    </w:p>
    <w:p w:rsidR="00064CAB" w:rsidRPr="00064CAB" w:rsidRDefault="00064CAB" w:rsidP="00064CAB">
      <w:pPr>
        <w:shd w:val="clear" w:color="auto" w:fill="FFFAF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64C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IIa, уровень B</w:t>
      </w:r>
    </w:p>
    <w:p w:rsidR="00064CAB" w:rsidRPr="00064CAB" w:rsidRDefault="00064CAB" w:rsidP="00064CAB">
      <w:pPr>
        <w:shd w:val="clear" w:color="auto" w:fill="FFFAF6"/>
        <w:spacing w:after="12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ru-RU"/>
        </w:rPr>
        <w:t>Следующие схемы НЕ рекомендуется для лечения наивный пациентов с генотипом HCV 5 или 6-инфекции.</w:t>
      </w:r>
    </w:p>
    <w:p w:rsidR="00064CAB" w:rsidRPr="00064CAB" w:rsidRDefault="00064CAB" w:rsidP="00064CAB">
      <w:pPr>
        <w:numPr>
          <w:ilvl w:val="0"/>
          <w:numId w:val="5"/>
        </w:numPr>
        <w:shd w:val="clear" w:color="auto" w:fill="FFFAF6"/>
        <w:spacing w:after="120" w:line="240" w:lineRule="auto"/>
        <w:ind w:left="360" w:right="120"/>
        <w:rPr>
          <w:rFonts w:ascii="Times New Roman" w:eastAsia="Times New Roman" w:hAnsi="Times New Roman" w:cs="Times New Roman"/>
          <w:color w:val="B20000"/>
          <w:sz w:val="29"/>
          <w:szCs w:val="29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color w:val="B20000"/>
          <w:sz w:val="29"/>
          <w:szCs w:val="29"/>
          <w:lang w:eastAsia="ru-RU"/>
        </w:rPr>
        <w:t>ПЭГ-ИФН и рибавирином или без simeprevir в течение 24 недель до 48 недель</w:t>
      </w:r>
    </w:p>
    <w:p w:rsidR="00064CAB" w:rsidRPr="00064CAB" w:rsidRDefault="00064CAB" w:rsidP="00064CAB">
      <w:pPr>
        <w:shd w:val="clear" w:color="auto" w:fill="FFFAF6"/>
        <w:spacing w:before="100" w:beforeAutospacing="1" w:after="100" w:afterAutospacing="1" w:line="240" w:lineRule="auto"/>
        <w:ind w:left="360" w:right="1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64C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IIb, уровень А</w:t>
      </w:r>
    </w:p>
    <w:p w:rsidR="00064CAB" w:rsidRPr="00064CAB" w:rsidRDefault="00064CAB" w:rsidP="00064CAB">
      <w:pPr>
        <w:numPr>
          <w:ilvl w:val="0"/>
          <w:numId w:val="5"/>
        </w:numPr>
        <w:shd w:val="clear" w:color="auto" w:fill="FFFAF6"/>
        <w:spacing w:after="120" w:line="240" w:lineRule="auto"/>
        <w:ind w:left="360" w:right="120"/>
        <w:rPr>
          <w:rFonts w:ascii="Times New Roman" w:eastAsia="Times New Roman" w:hAnsi="Times New Roman" w:cs="Times New Roman"/>
          <w:color w:val="B20000"/>
          <w:sz w:val="29"/>
          <w:szCs w:val="29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color w:val="B20000"/>
          <w:sz w:val="29"/>
          <w:szCs w:val="29"/>
          <w:lang w:eastAsia="ru-RU"/>
        </w:rPr>
        <w:t>Монотерапия пэгинтерферона, рибавирина или прямого действия противовирусных</w:t>
      </w:r>
    </w:p>
    <w:p w:rsidR="00064CAB" w:rsidRPr="00064CAB" w:rsidRDefault="00064CAB" w:rsidP="00064CAB">
      <w:pPr>
        <w:shd w:val="clear" w:color="auto" w:fill="FFFAF6"/>
        <w:spacing w:before="100" w:beforeAutospacing="1" w:after="100" w:afterAutospacing="1" w:line="240" w:lineRule="auto"/>
        <w:ind w:left="360" w:right="1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64C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III, уровень А</w:t>
      </w:r>
    </w:p>
    <w:p w:rsidR="00064CAB" w:rsidRPr="00064CAB" w:rsidRDefault="00064CAB" w:rsidP="00064CAB">
      <w:pPr>
        <w:numPr>
          <w:ilvl w:val="0"/>
          <w:numId w:val="5"/>
        </w:numPr>
        <w:shd w:val="clear" w:color="auto" w:fill="FFFAF6"/>
        <w:spacing w:after="120" w:line="240" w:lineRule="auto"/>
        <w:ind w:left="360" w:right="120"/>
        <w:rPr>
          <w:rFonts w:ascii="Times New Roman" w:eastAsia="Times New Roman" w:hAnsi="Times New Roman" w:cs="Times New Roman"/>
          <w:color w:val="B20000"/>
          <w:sz w:val="29"/>
          <w:szCs w:val="29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color w:val="B20000"/>
          <w:sz w:val="29"/>
          <w:szCs w:val="29"/>
          <w:lang w:eastAsia="ru-RU"/>
        </w:rPr>
        <w:t>Telaprevir- или схемы Boceprevir основе</w:t>
      </w:r>
    </w:p>
    <w:p w:rsidR="00064CAB" w:rsidRPr="00064CAB" w:rsidRDefault="00064CAB" w:rsidP="00064CAB">
      <w:pPr>
        <w:shd w:val="clear" w:color="auto" w:fill="FFFAF6"/>
        <w:spacing w:line="240" w:lineRule="auto"/>
        <w:ind w:left="360" w:right="1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4C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Рейтинг:</w:t>
      </w:r>
      <w:r w:rsidRPr="00064C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III, уровень А</w:t>
      </w:r>
    </w:p>
    <w:p w:rsidR="00064CAB" w:rsidRPr="00064CAB" w:rsidRDefault="00064CAB" w:rsidP="00064C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CA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64CAB" w:rsidRPr="00064CAB" w:rsidRDefault="00064CAB" w:rsidP="00064C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CA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Изменения, сделанные на 7 августа 2015 года.</w:t>
      </w:r>
    </w:p>
    <w:p w:rsidR="00064CAB" w:rsidRPr="00064CAB" w:rsidRDefault="00064CAB" w:rsidP="00064CA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5" w:tooltip="Отображение версию для печати этой страницы." w:history="1">
        <w:r w:rsidRPr="00064CA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Версия для печати</w:t>
        </w:r>
      </w:hyperlink>
    </w:p>
    <w:p w:rsidR="00064CAB" w:rsidRPr="00064CAB" w:rsidRDefault="00064CAB" w:rsidP="00064CA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6" w:tooltip="Отображение PDF версию этой страницы." w:history="1">
        <w:r w:rsidRPr="00064CA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PDF версия</w:t>
        </w:r>
      </w:hyperlink>
    </w:p>
    <w:bookmarkEnd w:id="0"/>
    <w:p w:rsidR="00E9787E" w:rsidRDefault="00E9787E"/>
    <w:sectPr w:rsidR="00E978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07641"/>
    <w:multiLevelType w:val="multilevel"/>
    <w:tmpl w:val="EB024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F839BB"/>
    <w:multiLevelType w:val="multilevel"/>
    <w:tmpl w:val="174E8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EF91090"/>
    <w:multiLevelType w:val="multilevel"/>
    <w:tmpl w:val="36B40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FDE6E69"/>
    <w:multiLevelType w:val="multilevel"/>
    <w:tmpl w:val="E4E47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C4A669D"/>
    <w:multiLevelType w:val="multilevel"/>
    <w:tmpl w:val="DEBEC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379672D"/>
    <w:multiLevelType w:val="multilevel"/>
    <w:tmpl w:val="F6DC2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22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ABE"/>
    <w:rsid w:val="00064CAB"/>
    <w:rsid w:val="00D54ABE"/>
    <w:rsid w:val="00E97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2B8442-97F0-4A52-9806-1414AFE02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64CA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64CA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printhtml">
    <w:name w:val="print_html"/>
    <w:basedOn w:val="a0"/>
    <w:rsid w:val="00064CAB"/>
  </w:style>
  <w:style w:type="character" w:styleId="a3">
    <w:name w:val="Hyperlink"/>
    <w:basedOn w:val="a0"/>
    <w:uiPriority w:val="99"/>
    <w:semiHidden/>
    <w:unhideWhenUsed/>
    <w:rsid w:val="00064CAB"/>
    <w:rPr>
      <w:color w:val="0000FF"/>
      <w:u w:val="single"/>
    </w:rPr>
  </w:style>
  <w:style w:type="character" w:customStyle="1" w:styleId="printpdf">
    <w:name w:val="print_pdf"/>
    <w:basedOn w:val="a0"/>
    <w:rsid w:val="00064CAB"/>
  </w:style>
  <w:style w:type="paragraph" w:styleId="a4">
    <w:name w:val="Normal (Web)"/>
    <w:basedOn w:val="a"/>
    <w:uiPriority w:val="99"/>
    <w:semiHidden/>
    <w:unhideWhenUsed/>
    <w:rsid w:val="00064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064CAB"/>
    <w:rPr>
      <w:b/>
      <w:bCs/>
    </w:rPr>
  </w:style>
  <w:style w:type="character" w:styleId="a6">
    <w:name w:val="Emphasis"/>
    <w:basedOn w:val="a0"/>
    <w:uiPriority w:val="20"/>
    <w:qFormat/>
    <w:rsid w:val="00064CA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1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62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62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84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839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538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6407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8672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2632220">
                                      <w:marLeft w:val="0"/>
                                      <w:marRight w:val="0"/>
                                      <w:marTop w:val="12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86580585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single" w:sz="48" w:space="12" w:color="1B6F1B"/>
                                        <w:left w:val="single" w:sz="48" w:space="12" w:color="1B6F1B"/>
                                        <w:bottom w:val="single" w:sz="48" w:space="12" w:color="1B6F1B"/>
                                        <w:right w:val="single" w:sz="48" w:space="12" w:color="1B6F1B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cvguidelines.org/node/71" TargetMode="External"/><Relationship Id="rId13" Type="http://schemas.openxmlformats.org/officeDocument/2006/relationships/hyperlink" Target="http://www.hcvguidelines.org/node/71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hcvguidelines.org/node/71" TargetMode="External"/><Relationship Id="rId12" Type="http://schemas.openxmlformats.org/officeDocument/2006/relationships/hyperlink" Target="http://www.hcvguidelines.org/full-report/unique-patient-populations-patients-renal-impairment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hcvguidelines.org/printpdf/full-report/initial-treatment-box-summary-recommendations-patients-who-are-initiating-therapy-hcv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hcvguidelines.org/printpdf/72" TargetMode="External"/><Relationship Id="rId11" Type="http://schemas.openxmlformats.org/officeDocument/2006/relationships/hyperlink" Target="http://www.hcvguidelines.org/full-report/unique-patient-populations-patients-who-develop-recurrent-hcv-infection-post%E2%80%93liver" TargetMode="External"/><Relationship Id="rId5" Type="http://schemas.openxmlformats.org/officeDocument/2006/relationships/hyperlink" Target="http://www.hcvguidelines.org/print/72" TargetMode="External"/><Relationship Id="rId15" Type="http://schemas.openxmlformats.org/officeDocument/2006/relationships/hyperlink" Target="http://www.hcvguidelines.org/print/full-report/initial-treatment-box-summary-recommendations-patients-who-are-initiating-therapy-hcv" TargetMode="External"/><Relationship Id="rId10" Type="http://schemas.openxmlformats.org/officeDocument/2006/relationships/hyperlink" Target="http://www.hcvguidelines.org/full-report/unique-patient-populations-patients-decompensated-cirrhosi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hcvguidelines.org/full-report/unique-patient-populations-patients-hivhcv-coinfection" TargetMode="External"/><Relationship Id="rId14" Type="http://schemas.openxmlformats.org/officeDocument/2006/relationships/hyperlink" Target="http://www.hcvguidelines.org/node/7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1572</Words>
  <Characters>8965</Characters>
  <Application>Microsoft Office Word</Application>
  <DocSecurity>0</DocSecurity>
  <Lines>74</Lines>
  <Paragraphs>21</Paragraphs>
  <ScaleCrop>false</ScaleCrop>
  <Company/>
  <LinksUpToDate>false</LinksUpToDate>
  <CharactersWithSpaces>10516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rus</dc:creator>
  <cp:keywords/>
  <dc:description/>
  <cp:lastModifiedBy>vlad rus</cp:lastModifiedBy>
  <cp:revision>3</cp:revision>
  <dcterms:created xsi:type="dcterms:W3CDTF">2015-11-12T22:28:00Z</dcterms:created>
  <dcterms:modified xsi:type="dcterms:W3CDTF">2015-11-12T22:29:00Z</dcterms:modified>
</cp:coreProperties>
</file>