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purl.oclc.org/ooxml/officeDocument/relationships/metadata/thumbnail" Target="docProps/thumbnail.emf"/><Relationship Id="rId1" Type="http://purl.oclc.org/ooxml/officeDocument/relationships/officeDocument" Target="word/document.xml"/><Relationship Id="rId4" Type="http://purl.oclc.org/ooxml/officeDocument/relationships/extendedProperties" Target="docProps/app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2A46195B" w14:textId="77777777" w:rsidR="005F36CE" w:rsidRDefault="002130EE">
      <w:pPr>
        <w:spacing w:after="0.50pt" w:line="12.45pt" w:lineRule="auto"/>
        <w:ind w:start="5.65pt" w:hanging="0.50pt"/>
      </w:pPr>
      <w:r>
        <w:rPr>
          <w:rFonts w:ascii="Arial" w:eastAsia="Arial" w:hAnsi="Arial" w:cs="Arial"/>
          <w:b/>
          <w:sz w:val="16"/>
        </w:rPr>
        <w:t xml:space="preserve">ОСНОВНЫЕ МОМЕНТЫ ПРЕДПИСАНИЯ ИНФОРМАЦИИ </w:t>
      </w:r>
      <w:r>
        <w:t xml:space="preserve"> </w:t>
      </w:r>
    </w:p>
    <w:p w14:paraId="5E477845" w14:textId="77777777" w:rsidR="005F36CE" w:rsidRDefault="002130EE">
      <w:pPr>
        <w:spacing w:after="0.50pt" w:line="12.45pt" w:lineRule="auto"/>
        <w:ind w:start="5.65pt" w:hanging="0.50pt"/>
      </w:pPr>
      <w:r>
        <w:rPr>
          <w:rFonts w:ascii="Arial" w:eastAsia="Arial" w:hAnsi="Arial" w:cs="Arial"/>
          <w:b/>
          <w:sz w:val="16"/>
        </w:rPr>
        <w:t>Эти основные моменты не включают всю информацию, должен был использовать HARVONI®</w:t>
      </w:r>
      <w:r>
        <w:t xml:space="preserve"> </w:t>
      </w:r>
      <w:r>
        <w:rPr>
          <w:rFonts w:ascii="Arial" w:eastAsia="Arial" w:hAnsi="Arial" w:cs="Arial"/>
          <w:b/>
          <w:sz w:val="16"/>
        </w:rPr>
        <w:t xml:space="preserve">безопасно и эффективно. Посмотрите, что полнота предписывает информацию для HARVONI. </w:t>
      </w:r>
      <w:r>
        <w:t xml:space="preserve"> </w:t>
      </w:r>
    </w:p>
    <w:p w14:paraId="76DDE274" w14:textId="77777777" w:rsidR="005F36CE" w:rsidRDefault="002130EE">
      <w:pPr>
        <w:spacing w:after="0pt"/>
        <w:ind w:start="4.70pt" w:firstLine="0pt"/>
      </w:pP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394571DB" w14:textId="77777777" w:rsidR="005F36CE" w:rsidRDefault="002130EE">
      <w:pPr>
        <w:spacing w:after="0.50pt" w:line="12.45pt" w:lineRule="auto"/>
        <w:ind w:start="5.65pt" w:hanging="0.50pt"/>
      </w:pPr>
      <w:r>
        <w:rPr>
          <w:rFonts w:ascii="Arial" w:eastAsia="Arial" w:hAnsi="Arial" w:cs="Arial"/>
          <w:b/>
          <w:sz w:val="16"/>
        </w:rPr>
        <w:t>HARVONI®</w:t>
      </w:r>
      <w:r>
        <w:t xml:space="preserve"> </w:t>
      </w:r>
      <w:r>
        <w:rPr>
          <w:rFonts w:ascii="Arial" w:eastAsia="Arial" w:hAnsi="Arial" w:cs="Arial"/>
          <w:b/>
          <w:sz w:val="16"/>
        </w:rPr>
        <w:t xml:space="preserve">(ledipasvir и sofosbuvir) таблетки, для перорального применения </w:t>
      </w:r>
      <w:r>
        <w:t xml:space="preserve"> </w:t>
      </w:r>
    </w:p>
    <w:p w14:paraId="382D9FD2" w14:textId="77777777" w:rsidR="005F36CE" w:rsidRDefault="002130EE">
      <w:pPr>
        <w:spacing w:after="0.50pt" w:line="12.45pt" w:lineRule="auto"/>
        <w:ind w:start="5.65pt" w:hanging="0.50pt"/>
      </w:pPr>
      <w:r>
        <w:rPr>
          <w:rFonts w:ascii="Arial" w:eastAsia="Arial" w:hAnsi="Arial" w:cs="Arial"/>
          <w:b/>
          <w:sz w:val="16"/>
        </w:rPr>
        <w:t xml:space="preserve">Начальное американское одобрение: 2014 </w:t>
      </w:r>
      <w:r>
        <w:t xml:space="preserve"> </w:t>
      </w:r>
    </w:p>
    <w:p w14:paraId="49591D25" w14:textId="77777777" w:rsidR="005F36CE" w:rsidRDefault="002130EE">
      <w:pPr>
        <w:spacing w:after="0pt"/>
        <w:ind w:start="4.70pt" w:firstLine="0pt"/>
      </w:pP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7ABFF6D2" w14:textId="77777777" w:rsidR="005F36CE" w:rsidRDefault="002130EE">
      <w:pPr>
        <w:spacing w:after="0pt"/>
        <w:ind w:start="5.65pt" w:hanging="0.50pt"/>
      </w:pPr>
      <w:r>
        <w:rPr>
          <w:rFonts w:ascii="Arial" w:eastAsia="Arial" w:hAnsi="Arial" w:cs="Arial"/>
          <w:b/>
          <w:sz w:val="16"/>
        </w:rPr>
        <w:t xml:space="preserve">------------------------------НЕДАВНИЕ СУЩЕСТВЕННЫЕ ИЗМЕНЕНИЯ----------------------- </w:t>
      </w:r>
      <w:r>
        <w:t xml:space="preserve"> </w:t>
      </w:r>
    </w:p>
    <w:p w14:paraId="316CC316" w14:textId="77777777" w:rsidR="005F36CE" w:rsidRDefault="002130EE">
      <w:pPr>
        <w:spacing w:after="0.20pt" w:line="12.45pt" w:lineRule="auto"/>
        <w:ind w:start="5.65pt" w:hanging="0.50pt"/>
      </w:pPr>
      <w:r>
        <w:rPr>
          <w:sz w:val="16"/>
        </w:rPr>
        <w:t xml:space="preserve">Показания и использование (1) 11/2015 </w:t>
      </w:r>
      <w:r>
        <w:t xml:space="preserve"> </w:t>
      </w:r>
    </w:p>
    <w:p w14:paraId="3484F2F1" w14:textId="77777777" w:rsidR="005F36CE" w:rsidRDefault="002130EE">
      <w:pPr>
        <w:spacing w:after="0.20pt" w:line="12.45pt" w:lineRule="auto"/>
        <w:ind w:start="5.65pt" w:hanging="0.50pt"/>
      </w:pPr>
      <w:r>
        <w:rPr>
          <w:sz w:val="16"/>
        </w:rPr>
        <w:t xml:space="preserve">Дозировка и администрация (2.1) 11/2015 </w:t>
      </w:r>
      <w:r>
        <w:t xml:space="preserve"> </w:t>
      </w:r>
    </w:p>
    <w:p w14:paraId="6B68DA1F" w14:textId="77777777" w:rsidR="005F36CE" w:rsidRDefault="002130EE">
      <w:pPr>
        <w:spacing w:after="0.20pt" w:line="12.45pt" w:lineRule="auto"/>
        <w:ind w:start="5.65pt" w:hanging="0.50pt"/>
      </w:pPr>
      <w:r>
        <w:rPr>
          <w:sz w:val="16"/>
        </w:rPr>
        <w:t xml:space="preserve">Противопоказания (4) 11/2015 </w:t>
      </w:r>
      <w:r>
        <w:t xml:space="preserve"> </w:t>
      </w:r>
    </w:p>
    <w:p w14:paraId="3084B78C" w14:textId="77777777" w:rsidR="005F36CE" w:rsidRDefault="002130EE">
      <w:pPr>
        <w:spacing w:after="0.20pt" w:line="12.45pt" w:lineRule="auto"/>
        <w:ind w:start="5.65pt" w:hanging="0.50pt"/>
      </w:pPr>
      <w:r>
        <w:rPr>
          <w:sz w:val="16"/>
        </w:rPr>
        <w:t xml:space="preserve">Предупреждения и меры предосторожности (5.1) 03/2015 </w:t>
      </w:r>
      <w:r>
        <w:t xml:space="preserve"> </w:t>
      </w:r>
    </w:p>
    <w:p w14:paraId="6E823911" w14:textId="77777777" w:rsidR="005F36CE" w:rsidRDefault="002130EE">
      <w:pPr>
        <w:spacing w:after="1.45pt" w:line="12.45pt" w:lineRule="auto"/>
        <w:ind w:start="5.65pt" w:hanging="0.50pt"/>
      </w:pPr>
      <w:r>
        <w:rPr>
          <w:sz w:val="16"/>
        </w:rPr>
        <w:t xml:space="preserve">Предупреждения и меры предосторожности (5.3) 11/2015 </w:t>
      </w:r>
      <w:r>
        <w:t xml:space="preserve"> </w:t>
      </w:r>
    </w:p>
    <w:p w14:paraId="14D43EC2" w14:textId="77777777" w:rsidR="005F36CE" w:rsidRDefault="002130EE">
      <w:pPr>
        <w:spacing w:after="0pt"/>
        <w:ind w:start="4.70pt" w:firstLine="0pt"/>
      </w:pPr>
      <w:r>
        <w:rPr>
          <w:sz w:val="16"/>
        </w:rPr>
        <w:t xml:space="preserve"> </w:t>
      </w:r>
      <w:r>
        <w:t xml:space="preserve"> </w:t>
      </w:r>
    </w:p>
    <w:p w14:paraId="2D785C70" w14:textId="77777777" w:rsidR="005F36CE" w:rsidRDefault="002130EE">
      <w:pPr>
        <w:spacing w:after="0pt"/>
        <w:ind w:start="5.65pt" w:hanging="0.50pt"/>
      </w:pPr>
      <w:r>
        <w:rPr>
          <w:rFonts w:ascii="Arial" w:eastAsia="Arial" w:hAnsi="Arial" w:cs="Arial"/>
          <w:b/>
          <w:sz w:val="16"/>
        </w:rPr>
        <w:t xml:space="preserve">-------------------------------ПОКАЗАНИЯ И ИСПОЛЬЗОВАНИЕ------------------------- </w:t>
      </w:r>
      <w:r>
        <w:t xml:space="preserve"> </w:t>
      </w:r>
    </w:p>
    <w:p w14:paraId="7D7F04DB" w14:textId="77777777" w:rsidR="005F36CE" w:rsidRDefault="002130EE">
      <w:pPr>
        <w:spacing w:after="0.20pt" w:line="12.45pt" w:lineRule="auto"/>
        <w:ind w:start="5.65pt" w:hanging="0.50pt"/>
      </w:pPr>
      <w:r>
        <w:rPr>
          <w:sz w:val="16"/>
        </w:rPr>
        <w:t xml:space="preserve">HARVONI является комбинацией фиксированной дозы ledipasvir, вируса гепатита С </w:t>
      </w:r>
      <w:r>
        <w:t xml:space="preserve"> </w:t>
      </w:r>
    </w:p>
    <w:p w14:paraId="0CEA5367" w14:textId="77777777" w:rsidR="005F36CE" w:rsidRDefault="002130EE">
      <w:pPr>
        <w:spacing w:after="1.60pt" w:line="12.45pt" w:lineRule="auto"/>
        <w:ind w:start="5.65pt" w:end="16.65pt" w:hanging="0.50pt"/>
      </w:pPr>
      <w:r>
        <w:rPr>
          <w:sz w:val="16"/>
        </w:rPr>
        <w:t xml:space="preserve">(HCV) NS5A ингибитор и sofosbuvir, аналог нуклеотида HCV ингибитор полимеразы NS5B, и обозначен для лечения </w:t>
      </w:r>
      <w:r>
        <w:t xml:space="preserve"> </w:t>
      </w:r>
      <w:r>
        <w:rPr>
          <w:sz w:val="16"/>
        </w:rPr>
        <w:t xml:space="preserve">хронический генотип вируса гепатита С (HCV) 1, 4, 5 или 6 инфекций (1) </w:t>
      </w:r>
      <w:r>
        <w:t xml:space="preserve"> </w:t>
      </w:r>
    </w:p>
    <w:p w14:paraId="148E440D" w14:textId="77777777" w:rsidR="005F36CE" w:rsidRDefault="002130EE">
      <w:pPr>
        <w:spacing w:after="0pt"/>
        <w:ind w:start="4.70pt" w:firstLine="0pt"/>
      </w:pPr>
      <w:r>
        <w:rPr>
          <w:sz w:val="16"/>
        </w:rPr>
        <w:t xml:space="preserve"> </w:t>
      </w:r>
      <w:r>
        <w:t xml:space="preserve"> </w:t>
      </w:r>
    </w:p>
    <w:p w14:paraId="30D571F4" w14:textId="77777777" w:rsidR="005F36CE" w:rsidRDefault="002130EE">
      <w:pPr>
        <w:spacing w:after="0pt"/>
        <w:ind w:start="5.65pt" w:hanging="0.50pt"/>
      </w:pPr>
      <w:r>
        <w:rPr>
          <w:rFonts w:ascii="Arial" w:eastAsia="Arial" w:hAnsi="Arial" w:cs="Arial"/>
          <w:b/>
          <w:sz w:val="16"/>
        </w:rPr>
        <w:t xml:space="preserve">------------------------ДОЗИРОВКА И НАЗНАЧЕНИЕ----------------------- </w:t>
      </w:r>
      <w:r>
        <w:t xml:space="preserve"> </w:t>
      </w:r>
    </w:p>
    <w:p w14:paraId="07815F35" w14:textId="77777777" w:rsidR="005F36CE" w:rsidRDefault="002130EE">
      <w:pPr>
        <w:numPr>
          <w:ilvl w:val="0"/>
          <w:numId w:val="1"/>
        </w:numPr>
        <w:spacing w:after="6.40pt" w:line="12.45pt" w:lineRule="auto"/>
        <w:ind w:hanging="9pt"/>
      </w:pPr>
      <w:r>
        <w:rPr>
          <w:sz w:val="16"/>
        </w:rPr>
        <w:t xml:space="preserve">Рекомендуемая дозировка: Одна таблетка (90 мг ledipasvir и 400 мг sofosbuvir) взятый перорально однажды ежедневно с или без еды (2.1) </w:t>
      </w:r>
      <w:r>
        <w:t xml:space="preserve"> </w:t>
      </w:r>
    </w:p>
    <w:p w14:paraId="092E2543" w14:textId="77777777" w:rsidR="005F36CE" w:rsidRDefault="002130EE">
      <w:pPr>
        <w:numPr>
          <w:ilvl w:val="0"/>
          <w:numId w:val="1"/>
        </w:numPr>
        <w:spacing w:after="0.20pt" w:line="12.45pt" w:lineRule="auto"/>
        <w:ind w:hanging="9p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22B7EE" wp14:editId="4CF6E9B8">
            <wp:simplePos x="0" y="0"/>
            <wp:positionH relativeFrom="page">
              <wp:posOffset>653034</wp:posOffset>
            </wp:positionH>
            <wp:positionV relativeFrom="page">
              <wp:posOffset>6590538</wp:posOffset>
            </wp:positionV>
            <wp:extent cx="6907531" cy="19812"/>
            <wp:effectExtent l="0" t="0" r="0" b="0"/>
            <wp:wrapTopAndBottom/>
            <wp:docPr id="69235" name="Group 69235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6907531" cy="19812"/>
                      <a:chOff x="0" y="0"/>
                      <a:chExt cx="6907531" cy="19812"/>
                    </a:xfrm>
                  </wp:grpSpPr>
                  <wp:wsp>
                    <wp:cNvPr id="291" name="Shape 291"/>
                    <wp:cNvSpPr/>
                    <wp:spPr>
                      <a:xfrm>
                        <a:off x="0" y="0"/>
                        <a:ext cx="6907531" cy="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907531">
                            <a:moveTo>
                              <a:pt x="6907531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9812" cap="flat">
                        <a:round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sz w:val="16"/>
        </w:rPr>
        <w:t>Рекомендуемая продолжительность лечения: (2.1)</w:t>
      </w:r>
      <w:r>
        <w:rPr>
          <w:rFonts w:ascii="Times New Roman" w:eastAsia="Times New Roman" w:hAnsi="Times New Roman" w:cs="Times New Roman"/>
          <w:b/>
          <w:color w:val="0000FF"/>
        </w:rPr>
        <w:t xml:space="preserve"> </w:t>
      </w:r>
      <w:r>
        <w:rPr>
          <w:sz w:val="16"/>
        </w:rPr>
        <w:t xml:space="preserve"> </w:t>
      </w:r>
      <w:r>
        <w:t xml:space="preserve"> </w:t>
      </w:r>
    </w:p>
    <w:tbl>
      <w:tblPr>
        <w:tblStyle w:val="TableGrid"/>
        <w:tblW w:w="265.10pt" w:type="dxa"/>
        <w:tblInd w:w="4.90pt" w:type="dxa"/>
        <w:tblCellMar>
          <w:top w:w="1.85pt" w:type="dxa"/>
          <w:start w:w="6.50pt" w:type="dxa"/>
          <w:end w:w="1.85pt" w:type="dxa"/>
        </w:tblCellMar>
        <w:tblLook w:firstRow="1" w:lastRow="0" w:firstColumn="1" w:lastColumn="0" w:noHBand="0" w:noVBand="1"/>
      </w:tblPr>
      <w:tblGrid>
        <w:gridCol w:w="987"/>
        <w:gridCol w:w="2405"/>
        <w:gridCol w:w="1910"/>
      </w:tblGrid>
      <w:tr w:rsidR="005F36CE" w14:paraId="33233831" w14:textId="77777777">
        <w:trPr>
          <w:trHeight w:val="372"/>
        </w:trPr>
        <w:tc>
          <w:tcPr>
            <w:tcW w:w="4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A5826DF" w14:textId="77777777" w:rsidR="005F36CE" w:rsidRDefault="002130EE">
            <w:pPr>
              <w:ind w:start="1.90pt" w:firstLine="0pt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120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2D8274F" w14:textId="77777777" w:rsidR="005F36CE" w:rsidRDefault="002130EE">
            <w:pPr>
              <w:ind w:start="0pt" w:end="5pt" w:firstLine="0pt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Население пациента </w:t>
            </w:r>
            <w:r>
              <w:t xml:space="preserve"> </w:t>
            </w:r>
          </w:p>
        </w:tc>
        <w:tc>
          <w:tcPr>
            <w:tcW w:w="95.5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68C390" w14:textId="77777777" w:rsidR="005F36CE" w:rsidRDefault="002130EE">
            <w:pPr>
              <w:ind w:start="0pt" w:firstLine="0pt"/>
            </w:pPr>
            <w:r>
              <w:rPr>
                <w:rFonts w:ascii="Arial" w:eastAsia="Arial" w:hAnsi="Arial" w:cs="Arial"/>
                <w:b/>
                <w:sz w:val="16"/>
              </w:rPr>
              <w:t xml:space="preserve">Продолжительность </w:t>
            </w:r>
            <w:r>
              <w:t xml:space="preserve"> </w:t>
            </w:r>
          </w:p>
        </w:tc>
      </w:tr>
      <w:tr w:rsidR="005F36CE" w14:paraId="76A0E9B3" w14:textId="77777777">
        <w:trPr>
          <w:trHeight w:val="497"/>
        </w:trPr>
        <w:tc>
          <w:tcPr>
            <w:tcW w:w="49.30pt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92F7136" w14:textId="77777777" w:rsidR="005F36CE" w:rsidRDefault="002130EE">
            <w:pPr>
              <w:ind w:start="0pt" w:end="6.20pt" w:firstLine="0pt"/>
              <w:jc w:val="end"/>
            </w:pPr>
            <w:r>
              <w:rPr>
                <w:sz w:val="16"/>
              </w:rPr>
              <w:t xml:space="preserve">Генотип 1  </w:t>
            </w:r>
            <w:r>
              <w:t xml:space="preserve"> </w:t>
            </w:r>
          </w:p>
        </w:tc>
        <w:tc>
          <w:tcPr>
            <w:tcW w:w="120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C171469" w14:textId="77777777" w:rsidR="005F36CE" w:rsidRDefault="002130EE">
            <w:pPr>
              <w:ind w:start="0pt" w:firstLine="0pt"/>
            </w:pPr>
            <w:r>
              <w:rPr>
                <w:sz w:val="16"/>
              </w:rPr>
              <w:t xml:space="preserve">Наивный лечением с или без цирроза </w:t>
            </w:r>
            <w:r>
              <w:t xml:space="preserve"> </w:t>
            </w:r>
          </w:p>
        </w:tc>
        <w:tc>
          <w:tcPr>
            <w:tcW w:w="95.5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C76DA48" w14:textId="77777777" w:rsidR="005F36CE" w:rsidRDefault="002130EE">
            <w:pPr>
              <w:ind w:start="1.10pt" w:firstLine="0pt"/>
            </w:pPr>
            <w:r>
              <w:rPr>
                <w:sz w:val="16"/>
              </w:rPr>
              <w:t xml:space="preserve">12 недель </w:t>
            </w:r>
            <w:r>
              <w:t xml:space="preserve"> </w:t>
            </w:r>
          </w:p>
        </w:tc>
      </w:tr>
      <w:tr w:rsidR="005F36CE" w14:paraId="1B38E93A" w14:textId="77777777">
        <w:trPr>
          <w:trHeight w:val="449"/>
        </w:trPr>
        <w:tc>
          <w:tcPr>
            <w:tcW w:w="0pt" w:type="auto"/>
            <w:vMerge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14:paraId="16326773" w14:textId="77777777" w:rsidR="005F36CE" w:rsidRDefault="005F36CE">
            <w:pPr>
              <w:ind w:start="0pt" w:firstLine="0pt"/>
            </w:pPr>
          </w:p>
        </w:tc>
        <w:tc>
          <w:tcPr>
            <w:tcW w:w="120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6B75E27" w14:textId="77777777" w:rsidR="005F36CE" w:rsidRDefault="002130EE">
            <w:pPr>
              <w:ind w:start="0pt" w:firstLine="0pt"/>
              <w:jc w:val="center"/>
            </w:pPr>
            <w:r>
              <w:rPr>
                <w:sz w:val="16"/>
              </w:rPr>
              <w:t xml:space="preserve">Испытанный лечением без цирроза </w:t>
            </w:r>
            <w:r>
              <w:t xml:space="preserve"> </w:t>
            </w:r>
          </w:p>
        </w:tc>
        <w:tc>
          <w:tcPr>
            <w:tcW w:w="95.5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3A3BA8F" w14:textId="77777777" w:rsidR="005F36CE" w:rsidRDefault="002130EE">
            <w:pPr>
              <w:ind w:start="1.10pt" w:firstLine="0pt"/>
            </w:pPr>
            <w:r>
              <w:rPr>
                <w:sz w:val="16"/>
              </w:rPr>
              <w:t xml:space="preserve">12 недель </w:t>
            </w:r>
            <w:r>
              <w:t xml:space="preserve"> </w:t>
            </w:r>
          </w:p>
        </w:tc>
      </w:tr>
      <w:tr w:rsidR="005F36CE" w14:paraId="1D0E9080" w14:textId="77777777">
        <w:trPr>
          <w:trHeight w:val="449"/>
        </w:trPr>
        <w:tc>
          <w:tcPr>
            <w:tcW w:w="0pt" w:type="auto"/>
            <w:vMerge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1581169" w14:textId="77777777" w:rsidR="005F36CE" w:rsidRDefault="005F36CE">
            <w:pPr>
              <w:ind w:start="0pt" w:firstLine="0pt"/>
            </w:pPr>
          </w:p>
        </w:tc>
        <w:tc>
          <w:tcPr>
            <w:tcW w:w="120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AA0E3F3" w14:textId="77777777" w:rsidR="005F36CE" w:rsidRDefault="002130EE">
            <w:pPr>
              <w:ind w:start="0pt" w:firstLine="0pt"/>
              <w:jc w:val="center"/>
            </w:pPr>
            <w:r>
              <w:rPr>
                <w:sz w:val="16"/>
              </w:rPr>
              <w:t xml:space="preserve">Испытанный лечением с циррозом </w:t>
            </w:r>
            <w:r>
              <w:t xml:space="preserve"> </w:t>
            </w:r>
          </w:p>
        </w:tc>
        <w:tc>
          <w:tcPr>
            <w:tcW w:w="95.5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955D663" w14:textId="77777777" w:rsidR="005F36CE" w:rsidRDefault="002130EE">
            <w:pPr>
              <w:ind w:start="1.10pt" w:firstLine="0pt"/>
            </w:pPr>
            <w:r>
              <w:rPr>
                <w:sz w:val="16"/>
              </w:rPr>
              <w:t xml:space="preserve">24 недели </w:t>
            </w:r>
            <w:r>
              <w:t xml:space="preserve"> </w:t>
            </w:r>
          </w:p>
        </w:tc>
      </w:tr>
      <w:tr w:rsidR="005F36CE" w14:paraId="3D51E666" w14:textId="77777777">
        <w:trPr>
          <w:trHeight w:val="662"/>
        </w:trPr>
        <w:tc>
          <w:tcPr>
            <w:tcW w:w="4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2CA2DA1" w14:textId="77777777" w:rsidR="005F36CE" w:rsidRDefault="002130EE">
            <w:pPr>
              <w:ind w:start="0pt" w:firstLine="0pt"/>
              <w:jc w:val="center"/>
            </w:pPr>
            <w:r>
              <w:rPr>
                <w:sz w:val="16"/>
              </w:rPr>
              <w:t xml:space="preserve">Генотип 4, 5, или 6 </w:t>
            </w:r>
            <w:r>
              <w:t xml:space="preserve"> </w:t>
            </w:r>
          </w:p>
        </w:tc>
        <w:tc>
          <w:tcPr>
            <w:tcW w:w="120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1455CFF" w14:textId="77777777" w:rsidR="005F36CE" w:rsidRDefault="002130EE">
            <w:pPr>
              <w:spacing w:after="2.10pt" w:line="12.90pt" w:lineRule="auto"/>
              <w:ind w:start="0pt" w:firstLine="0pt"/>
              <w:jc w:val="center"/>
            </w:pPr>
            <w:r>
              <w:rPr>
                <w:sz w:val="16"/>
              </w:rPr>
              <w:t xml:space="preserve">Наивный лечением и treatmentexperienced, с или без </w:t>
            </w:r>
          </w:p>
          <w:p w14:paraId="4D0D5E81" w14:textId="77777777" w:rsidR="005F36CE" w:rsidRDefault="002130EE">
            <w:pPr>
              <w:ind w:start="0pt" w:end="2.35pt" w:firstLine="0pt"/>
              <w:jc w:val="center"/>
            </w:pPr>
            <w:r>
              <w:rPr>
                <w:sz w:val="16"/>
              </w:rPr>
              <w:t xml:space="preserve">цирроза </w:t>
            </w:r>
            <w:r>
              <w:t xml:space="preserve"> </w:t>
            </w:r>
          </w:p>
        </w:tc>
        <w:tc>
          <w:tcPr>
            <w:tcW w:w="95.5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4EF59BA" w14:textId="77777777" w:rsidR="005F36CE" w:rsidRDefault="002130EE">
            <w:pPr>
              <w:ind w:start="1.10pt" w:firstLine="0pt"/>
            </w:pPr>
            <w:r>
              <w:rPr>
                <w:sz w:val="16"/>
              </w:rPr>
              <w:t xml:space="preserve">12 недель </w:t>
            </w:r>
            <w:r>
              <w:t xml:space="preserve"> </w:t>
            </w:r>
          </w:p>
        </w:tc>
      </w:tr>
    </w:tbl>
    <w:p w14:paraId="0A00A8E1" w14:textId="77777777" w:rsidR="005F36CE" w:rsidRDefault="002130EE">
      <w:pPr>
        <w:numPr>
          <w:ilvl w:val="0"/>
          <w:numId w:val="1"/>
        </w:numPr>
        <w:spacing w:after="0.20pt" w:line="12.45pt" w:lineRule="auto"/>
        <w:ind w:hanging="9pt"/>
      </w:pPr>
      <w:r>
        <w:rPr>
          <w:sz w:val="16"/>
        </w:rPr>
        <w:t xml:space="preserve">HCV/HIV-1 коинфекция: Для пациентов с HCV/HIV-1 коинфекцией следуйте рекомендациям дозировки в столе выше (2.1)  </w:t>
      </w:r>
      <w:r>
        <w:t xml:space="preserve"> </w:t>
      </w:r>
    </w:p>
    <w:p w14:paraId="565B80B3" w14:textId="77777777" w:rsidR="005F36CE" w:rsidRDefault="002130EE">
      <w:pPr>
        <w:numPr>
          <w:ilvl w:val="0"/>
          <w:numId w:val="1"/>
        </w:numPr>
        <w:spacing w:after="1.65pt" w:line="12.45pt" w:lineRule="auto"/>
        <w:ind w:hanging="9pt"/>
      </w:pPr>
      <w:r>
        <w:rPr>
          <w:sz w:val="16"/>
        </w:rPr>
        <w:t xml:space="preserve">Рекомендация дозировки не может быть сделана для пациентов с тяжелым почечным ухудшением или терминальной стадией почечной недостаточности (2.2) </w:t>
      </w:r>
      <w:r>
        <w:t xml:space="preserve"> </w:t>
      </w:r>
    </w:p>
    <w:p w14:paraId="0F653F60" w14:textId="77777777" w:rsidR="005F36CE" w:rsidRDefault="002130EE">
      <w:pPr>
        <w:spacing w:after="1.25pt"/>
        <w:ind w:start="14.05pt" w:firstLine="0pt"/>
      </w:pPr>
      <w:r>
        <w:rPr>
          <w:sz w:val="16"/>
        </w:rPr>
        <w:t xml:space="preserve"> </w:t>
      </w:r>
      <w:r>
        <w:t xml:space="preserve"> </w:t>
      </w:r>
    </w:p>
    <w:p w14:paraId="3A3D1261" w14:textId="77777777" w:rsidR="005F36CE" w:rsidRDefault="002130EE">
      <w:pPr>
        <w:spacing w:after="1.15pt"/>
        <w:ind w:start="22.70pt" w:firstLine="0pt"/>
      </w:pPr>
      <w:r>
        <w:rPr>
          <w:sz w:val="16"/>
        </w:rPr>
        <w:t xml:space="preserve"> </w:t>
      </w:r>
      <w:r>
        <w:t xml:space="preserve"> </w:t>
      </w:r>
    </w:p>
    <w:p w14:paraId="53F6D82C" w14:textId="77777777" w:rsidR="005F36CE" w:rsidRDefault="002130EE">
      <w:pPr>
        <w:spacing w:after="2.70pt"/>
        <w:ind w:start="22.70pt" w:firstLine="0pt"/>
      </w:pPr>
      <w:r>
        <w:rPr>
          <w:sz w:val="16"/>
        </w:rPr>
        <w:t xml:space="preserve"> </w:t>
      </w:r>
      <w:r>
        <w:t xml:space="preserve"> </w:t>
      </w:r>
    </w:p>
    <w:p w14:paraId="3FCFEE05" w14:textId="77777777" w:rsidR="005F36CE" w:rsidRDefault="002130EE">
      <w:pPr>
        <w:spacing w:before="9.80pt" w:after="5.10pt" w:line="12.45pt" w:lineRule="auto"/>
        <w:ind w:start="0pt" w:hanging="0.50pt"/>
      </w:pPr>
      <w:r>
        <w:rPr>
          <w:rFonts w:ascii="Arial" w:eastAsia="Arial" w:hAnsi="Arial" w:cs="Arial"/>
          <w:b/>
          <w:sz w:val="16"/>
        </w:rPr>
        <w:t xml:space="preserve">ИНФОРМАЦИЯ О ПРЕДПИСАНИИ ПОЛНОТЫ: СОДЕРЖАНИЕ* </w:t>
      </w:r>
      <w:r>
        <w:t xml:space="preserve"> </w:t>
      </w:r>
    </w:p>
    <w:p w14:paraId="26EB0E15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ПОКАЗАНИЯ И ИСПОЛЬЗОВАНИЕ </w:t>
      </w:r>
      <w:r>
        <w:t xml:space="preserve"> </w:t>
      </w:r>
    </w:p>
    <w:p w14:paraId="2288146C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ДОЗИРОВКА И НАЗНАЧЕНИЕ </w:t>
      </w:r>
      <w:r>
        <w:t xml:space="preserve"> </w:t>
      </w:r>
    </w:p>
    <w:p w14:paraId="59843013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Рекомендуемая дозировка во взрослых </w:t>
      </w:r>
      <w:r>
        <w:t xml:space="preserve"> </w:t>
      </w:r>
    </w:p>
    <w:p w14:paraId="3F3535A0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Тяжелое почечное ухудшение и терминальная стадия почечной недостаточности </w:t>
      </w:r>
      <w:r>
        <w:t xml:space="preserve"> </w:t>
      </w:r>
    </w:p>
    <w:p w14:paraId="7757041A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ФОРМЫ ДОЗИРОВКИ И ПРОЧНОСТИ </w:t>
      </w:r>
      <w:r>
        <w:t xml:space="preserve"> </w:t>
      </w:r>
    </w:p>
    <w:p w14:paraId="60455680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ПРОТИВОПОКАЗАНИЯ </w:t>
      </w:r>
      <w:r>
        <w:t xml:space="preserve"> </w:t>
      </w:r>
    </w:p>
    <w:p w14:paraId="5F144C7B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ПРЕДУПРЕЖДЕНИЯ И МЕРЫ ПРЕДОСТОРОЖНОСТИ </w:t>
      </w:r>
      <w:r>
        <w:t xml:space="preserve"> </w:t>
      </w:r>
    </w:p>
    <w:p w14:paraId="28C6FEAD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Серьезная симптоматическая брадикардия, когда использовано совместно с Amiodarone </w:t>
      </w:r>
      <w:r>
        <w:t xml:space="preserve"> </w:t>
      </w:r>
    </w:p>
    <w:p w14:paraId="7524ED37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Риск сниженного терапевтического эффекта, должного использовать с индукторами P-gp </w:t>
      </w:r>
      <w:r>
        <w:t xml:space="preserve"> </w:t>
      </w:r>
    </w:p>
    <w:p w14:paraId="24AD43EE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Риски, связанные с лечением комбинации Ribavirin </w:t>
      </w:r>
      <w:r>
        <w:t xml:space="preserve"> </w:t>
      </w:r>
    </w:p>
    <w:p w14:paraId="2613B922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Связанные продукты, не рекомендуемые </w:t>
      </w:r>
      <w:r>
        <w:t xml:space="preserve"> </w:t>
      </w:r>
    </w:p>
    <w:p w14:paraId="5DB2259E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ПОБОЧНЫЕ РЕАКЦИИ </w:t>
      </w:r>
      <w:r>
        <w:t xml:space="preserve"> </w:t>
      </w:r>
    </w:p>
    <w:p w14:paraId="1659F731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Опыт клинических испытаний </w:t>
      </w:r>
      <w:r>
        <w:t xml:space="preserve"> </w:t>
      </w:r>
    </w:p>
    <w:p w14:paraId="146CCFA5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Постмаркетинговый опыт </w:t>
      </w:r>
      <w:r>
        <w:t xml:space="preserve"> </w:t>
      </w:r>
    </w:p>
    <w:p w14:paraId="2D66B34D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ЛЕКАРСТВЕННЫЕ ВЗАИМОДЕЙСТВИЯ </w:t>
      </w:r>
      <w:r>
        <w:t xml:space="preserve"> </w:t>
      </w:r>
    </w:p>
    <w:p w14:paraId="57F959F4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Потенциал для лекарственного взаимодействия </w:t>
      </w:r>
      <w:r>
        <w:t xml:space="preserve"> </w:t>
      </w:r>
    </w:p>
    <w:p w14:paraId="13FCBC56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Установленные и потенциально Значительные лекарственные взаимодействия  </w:t>
      </w:r>
      <w:r>
        <w:t xml:space="preserve"> </w:t>
      </w:r>
    </w:p>
    <w:p w14:paraId="61D1E8C9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Препараты без клинически значительных взаимодействий с </w:t>
      </w:r>
      <w:r>
        <w:t xml:space="preserve"> </w:t>
      </w:r>
      <w:r>
        <w:rPr>
          <w:sz w:val="16"/>
        </w:rPr>
        <w:t xml:space="preserve">HARVONI </w:t>
      </w:r>
      <w:r>
        <w:t xml:space="preserve"> </w:t>
      </w:r>
    </w:p>
    <w:p w14:paraId="4CDC540A" w14:textId="77777777" w:rsidR="005F36CE" w:rsidRDefault="002130EE">
      <w:pPr>
        <w:numPr>
          <w:ilvl w:val="0"/>
          <w:numId w:val="2"/>
        </w:numPr>
        <w:spacing w:after="0.50pt" w:line="12.45pt" w:lineRule="auto"/>
        <w:ind w:hanging="6.85pt"/>
      </w:pPr>
      <w:r>
        <w:rPr>
          <w:rFonts w:ascii="Arial" w:eastAsia="Arial" w:hAnsi="Arial" w:cs="Arial"/>
          <w:b/>
          <w:sz w:val="16"/>
        </w:rPr>
        <w:t xml:space="preserve">ИСПОЛЬЗУЙТЕ В ОПРЕДЕЛЕННОМ НАСЕЛЕНИИ </w:t>
      </w:r>
      <w:r>
        <w:t xml:space="preserve"> </w:t>
      </w:r>
    </w:p>
    <w:p w14:paraId="3B90E87D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Беременность </w:t>
      </w:r>
      <w:r>
        <w:t xml:space="preserve"> </w:t>
      </w:r>
    </w:p>
    <w:p w14:paraId="4133C99E" w14:textId="77777777" w:rsidR="005F36CE" w:rsidRDefault="002130EE">
      <w:pPr>
        <w:numPr>
          <w:ilvl w:val="1"/>
          <w:numId w:val="2"/>
        </w:numPr>
        <w:spacing w:after="0.20pt" w:line="12.45pt" w:lineRule="auto"/>
        <w:ind w:hanging="18pt"/>
      </w:pPr>
      <w:r>
        <w:rPr>
          <w:sz w:val="16"/>
        </w:rPr>
        <w:t xml:space="preserve">Кормление грудью </w:t>
      </w:r>
      <w:r>
        <w:t xml:space="preserve"> </w:t>
      </w:r>
    </w:p>
    <w:p w14:paraId="7ACA93CD" w14:textId="77777777" w:rsidR="005F36CE" w:rsidRDefault="002130EE">
      <w:pPr>
        <w:spacing w:after="10.70pt" w:line="12.45pt" w:lineRule="auto"/>
        <w:ind w:start="19.20pt" w:hanging="0.50pt"/>
      </w:pPr>
      <w:r>
        <w:rPr>
          <w:sz w:val="16"/>
        </w:rPr>
        <w:lastRenderedPageBreak/>
        <w:t xml:space="preserve">8.4 Педиатрическое использование </w:t>
      </w:r>
      <w:r>
        <w:t xml:space="preserve"> </w:t>
      </w:r>
    </w:p>
    <w:p w14:paraId="489524C5" w14:textId="77777777" w:rsidR="005F36CE" w:rsidRDefault="002130EE">
      <w:pPr>
        <w:spacing w:after="0.15pt"/>
        <w:ind w:start="0pt" w:hanging="0.50pt"/>
      </w:pPr>
      <w:r>
        <w:rPr>
          <w:rFonts w:ascii="Times New Roman" w:eastAsia="Times New Roman" w:hAnsi="Times New Roman" w:cs="Times New Roman"/>
          <w:b/>
          <w:sz w:val="20"/>
        </w:rPr>
        <w:t xml:space="preserve">  </w:t>
      </w:r>
      <w:r>
        <w:rPr>
          <w:rFonts w:ascii="Times New Roman" w:eastAsia="Times New Roman" w:hAnsi="Times New Roman" w:cs="Times New Roman"/>
          <w:b/>
          <w:sz w:val="20"/>
        </w:rPr>
        <w:tab/>
      </w:r>
      <w:r>
        <w:t>Gilead Sciences</w:t>
      </w:r>
      <w:r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sz w:val="20"/>
        </w:rPr>
        <w:t>1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0"/>
        </w:rPr>
        <w:t xml:space="preserve">  </w:t>
      </w:r>
      <w:r>
        <w:rPr>
          <w:rFonts w:ascii="Times New Roman" w:eastAsia="Times New Roman" w:hAnsi="Times New Roman" w:cs="Times New Roman"/>
          <w:b/>
          <w:sz w:val="20"/>
        </w:rPr>
        <w:tab/>
      </w:r>
      <w:r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sz w:val="20"/>
        </w:rPr>
        <w:t>1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</w:p>
    <w:p w14:paraId="1CB078CE" w14:textId="77777777" w:rsidR="005F36CE" w:rsidRDefault="002130EE">
      <w:pPr>
        <w:spacing w:after="0pt"/>
        <w:ind w:start="0.25pt" w:hanging="0.50pt"/>
      </w:pPr>
      <w:r>
        <w:rPr>
          <w:rFonts w:ascii="Arial" w:eastAsia="Arial" w:hAnsi="Arial" w:cs="Arial"/>
          <w:b/>
          <w:sz w:val="16"/>
        </w:rPr>
        <w:t>-----------------------ФОРМЫ ДОЗИРОВКИ И ПРОЧНОСТИ--------------------</w:t>
      </w:r>
      <w:r>
        <w:rPr>
          <w:sz w:val="16"/>
        </w:rPr>
        <w:t xml:space="preserve">планшеты: 90 мг ledipasvir и 400 мг sofosbuvir (3)       </w:t>
      </w:r>
      <w:r>
        <w:t xml:space="preserve"> </w:t>
      </w:r>
    </w:p>
    <w:p w14:paraId="39172524" w14:textId="77777777" w:rsidR="005F36CE" w:rsidRDefault="002130EE">
      <w:pPr>
        <w:spacing w:after="0pt"/>
        <w:ind w:start="0.25pt" w:firstLine="0pt"/>
      </w:pPr>
      <w:r>
        <w:rPr>
          <w:rFonts w:ascii="Arial" w:eastAsia="Arial" w:hAnsi="Arial" w:cs="Arial"/>
          <w:b/>
          <w:sz w:val="16"/>
        </w:rPr>
        <w:t xml:space="preserve">                   </w:t>
      </w:r>
      <w:r>
        <w:rPr>
          <w:sz w:val="16"/>
        </w:rPr>
        <w:t xml:space="preserve"> </w:t>
      </w:r>
      <w:r>
        <w:t xml:space="preserve"> </w:t>
      </w:r>
    </w:p>
    <w:p w14:paraId="47F8B9A8" w14:textId="77777777" w:rsidR="005F36CE" w:rsidRDefault="002130EE">
      <w:pPr>
        <w:spacing w:after="1.95pt" w:line="12.45pt" w:lineRule="auto"/>
        <w:ind w:start="0.50pt" w:hanging="0.50pt"/>
      </w:pPr>
      <w:r>
        <w:rPr>
          <w:rFonts w:ascii="Arial" w:eastAsia="Arial" w:hAnsi="Arial" w:cs="Arial"/>
          <w:b/>
          <w:sz w:val="16"/>
        </w:rPr>
        <w:t>--------------------------------ПРОТИВОПОКАЗАНИЯ------------------------------</w:t>
      </w:r>
      <w:r>
        <w:rPr>
          <w:sz w:val="16"/>
        </w:rPr>
        <w:t xml:space="preserve">, Если используется в сочетании с ribavirin, все противопоказания к ribavirin также относятся к комбинированной терапии HARVONI (4) </w:t>
      </w:r>
      <w:r>
        <w:t xml:space="preserve"> </w:t>
      </w:r>
    </w:p>
    <w:p w14:paraId="2BF74B3B" w14:textId="77777777" w:rsidR="005F36CE" w:rsidRDefault="002130EE">
      <w:pPr>
        <w:spacing w:after="0pt"/>
        <w:ind w:start="0.25pt" w:firstLine="0pt"/>
      </w:pPr>
      <w:r>
        <w:rPr>
          <w:sz w:val="16"/>
        </w:rPr>
        <w:t xml:space="preserve"> </w:t>
      </w:r>
      <w:r>
        <w:t xml:space="preserve"> </w:t>
      </w:r>
    </w:p>
    <w:p w14:paraId="490DF12C" w14:textId="77777777" w:rsidR="005F36CE" w:rsidRDefault="002130EE">
      <w:pPr>
        <w:spacing w:after="0pt"/>
        <w:ind w:start="0.25pt" w:hanging="0.50pt"/>
      </w:pPr>
      <w:r>
        <w:rPr>
          <w:rFonts w:ascii="Arial" w:eastAsia="Arial" w:hAnsi="Arial" w:cs="Arial"/>
          <w:b/>
          <w:sz w:val="16"/>
        </w:rPr>
        <w:t xml:space="preserve">-------------------------ПРЕДУПРЕЖДЕНИЯ И МЕРЫ ПРЕДОСТОРОЖНОСТИ---------------------- </w:t>
      </w:r>
      <w:r>
        <w:t xml:space="preserve"> </w:t>
      </w:r>
    </w:p>
    <w:p w14:paraId="36E9FD8D" w14:textId="77777777" w:rsidR="005F36CE" w:rsidRDefault="002130EE">
      <w:pPr>
        <w:numPr>
          <w:ilvl w:val="0"/>
          <w:numId w:val="3"/>
        </w:numPr>
        <w:spacing w:after="0.20pt" w:line="12.45pt" w:lineRule="auto"/>
        <w:ind w:hanging="9pt"/>
      </w:pPr>
      <w:r>
        <w:rPr>
          <w:sz w:val="16"/>
        </w:rPr>
        <w:t>Брадикардия с amiodarone совместным назначением: Серьезная симптоматическая брадикардия может появиться, у больных беря amiodarone, особенно у больных также получив бета-блокаторы или тех с основными кардиальными сопутствующими патологиями и/или передовым заболеванием печени. Совместное назначение amiodarone с HARVONI не рекомендуется. У больных без альтернативных, жизнеспособных вариантов лечения, кардиальный контроль рекомендуется. (5.1, 6.2, 7.2)</w:t>
      </w: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49B0D886" w14:textId="77777777" w:rsidR="005F36CE" w:rsidRDefault="002130EE">
      <w:pPr>
        <w:numPr>
          <w:ilvl w:val="0"/>
          <w:numId w:val="3"/>
        </w:numPr>
        <w:spacing w:after="0.20pt" w:line="12.45pt" w:lineRule="auto"/>
        <w:ind w:hanging="9pt"/>
      </w:pPr>
      <w:r>
        <w:rPr>
          <w:sz w:val="16"/>
        </w:rPr>
        <w:t xml:space="preserve">Используйте с другими препаратами, содержащими sofosbuvir, не рекомендуется </w:t>
      </w:r>
      <w:r>
        <w:t xml:space="preserve"> </w:t>
      </w:r>
    </w:p>
    <w:p w14:paraId="206F5F67" w14:textId="77777777" w:rsidR="005F36CE" w:rsidRDefault="002130EE">
      <w:pPr>
        <w:spacing w:after="1.35pt" w:line="12.45pt" w:lineRule="auto"/>
        <w:ind w:start="10.20pt" w:hanging="0.50pt"/>
      </w:pPr>
      <w:r>
        <w:rPr>
          <w:sz w:val="16"/>
        </w:rPr>
        <w:t xml:space="preserve">(5.4) </w:t>
      </w:r>
      <w:r>
        <w:t xml:space="preserve"> </w:t>
      </w:r>
    </w:p>
    <w:p w14:paraId="6BABBA46" w14:textId="77777777" w:rsidR="005F36CE" w:rsidRDefault="002130EE">
      <w:pPr>
        <w:spacing w:after="0pt"/>
        <w:ind w:start="18.25pt" w:firstLine="0pt"/>
      </w:pPr>
      <w:r>
        <w:rPr>
          <w:sz w:val="16"/>
        </w:rPr>
        <w:t xml:space="preserve"> </w:t>
      </w:r>
      <w:r>
        <w:t xml:space="preserve"> </w:t>
      </w:r>
    </w:p>
    <w:p w14:paraId="3615F0B0" w14:textId="77777777" w:rsidR="005F36CE" w:rsidRDefault="002130EE">
      <w:pPr>
        <w:spacing w:after="1.80pt" w:line="12.45pt" w:lineRule="auto"/>
        <w:ind w:start="0.50pt" w:hanging="0.50pt"/>
      </w:pPr>
      <w:r>
        <w:rPr>
          <w:rFonts w:ascii="Arial" w:eastAsia="Arial" w:hAnsi="Arial" w:cs="Arial"/>
          <w:b/>
          <w:sz w:val="16"/>
        </w:rPr>
        <w:t>-------------------------------ПОБОЧНЫЕ РЕАКЦИИ-----------------------------</w:t>
      </w:r>
      <w:r>
        <w:rPr>
          <w:sz w:val="16"/>
        </w:rPr>
        <w:t xml:space="preserve">наиболее распространенные побочные реакции (уровень, больше, чем или равный 10%, все сорта) наблюдаемый с лечением с HARVONI, были усталостью, головной болью и астенией (6.1) </w:t>
      </w:r>
      <w:r>
        <w:t xml:space="preserve"> </w:t>
      </w:r>
    </w:p>
    <w:p w14:paraId="02BF6117" w14:textId="77777777" w:rsidR="005F36CE" w:rsidRDefault="002130EE">
      <w:pPr>
        <w:spacing w:after="0pt"/>
        <w:ind w:start="0.25pt" w:firstLine="0pt"/>
      </w:pPr>
      <w:r>
        <w:rPr>
          <w:sz w:val="16"/>
        </w:rPr>
        <w:t xml:space="preserve"> </w:t>
      </w:r>
      <w:r>
        <w:t xml:space="preserve"> </w:t>
      </w:r>
    </w:p>
    <w:p w14:paraId="02FC57F8" w14:textId="77777777" w:rsidR="005F36CE" w:rsidRDefault="002130EE">
      <w:pPr>
        <w:spacing w:after="0.50pt" w:line="12.45pt" w:lineRule="auto"/>
        <w:ind w:start="0pt" w:hanging="0.50pt"/>
      </w:pPr>
      <w:r>
        <w:rPr>
          <w:rFonts w:ascii="Arial" w:eastAsia="Arial" w:hAnsi="Arial" w:cs="Arial"/>
          <w:b/>
          <w:sz w:val="16"/>
        </w:rPr>
        <w:t xml:space="preserve">Чтобы сообщить о ПОДОЗРЕВАЕМЫХ ПОБОЧНЫХ РЕАКЦИЯХ, свяжитесь с Gilead Sciences, Inc. в 1 800 ГАЛААДЕ 5 или FDA в 1 800 FDA 1088 или www.fda.gov/medwatch.  </w:t>
      </w:r>
      <w:r>
        <w:t xml:space="preserve"> </w:t>
      </w:r>
    </w:p>
    <w:p w14:paraId="25C789CF" w14:textId="77777777" w:rsidR="005F36CE" w:rsidRDefault="002130EE">
      <w:pPr>
        <w:spacing w:after="0pt"/>
        <w:ind w:start="0.25pt" w:firstLine="0pt"/>
      </w:pP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72FE83F6" w14:textId="77777777" w:rsidR="005F36CE" w:rsidRDefault="002130EE">
      <w:pPr>
        <w:spacing w:after="0pt"/>
        <w:ind w:start="0.25pt" w:hanging="0.50pt"/>
      </w:pPr>
      <w:r>
        <w:rPr>
          <w:rFonts w:ascii="Arial" w:eastAsia="Arial" w:hAnsi="Arial" w:cs="Arial"/>
          <w:b/>
          <w:sz w:val="16"/>
        </w:rPr>
        <w:t xml:space="preserve">---------------------------------ЛЕКАРСТВЕННЫЕ ВЗАИМОДЕЙСТВИЯ--------------------------- </w:t>
      </w:r>
      <w:r>
        <w:t xml:space="preserve"> </w:t>
      </w:r>
    </w:p>
    <w:p w14:paraId="29196EA7" w14:textId="77777777" w:rsidR="005F36CE" w:rsidRDefault="002130EE">
      <w:pPr>
        <w:numPr>
          <w:ilvl w:val="0"/>
          <w:numId w:val="3"/>
        </w:numPr>
        <w:spacing w:after="1.35pt" w:line="12.45pt" w:lineRule="auto"/>
        <w:ind w:hanging="9pt"/>
      </w:pPr>
      <w:r>
        <w:rPr>
          <w:sz w:val="16"/>
        </w:rPr>
        <w:t xml:space="preserve">Совместное назначение с amiodarone может привести к серьезной симптоматической брадикардии. Использование HARVONI с amiodarone не рекомендуется (5.1, 6.2, 7.2) </w:t>
      </w:r>
      <w:r>
        <w:t xml:space="preserve"> </w:t>
      </w:r>
    </w:p>
    <w:p w14:paraId="4FB6C0ED" w14:textId="77777777" w:rsidR="005F36CE" w:rsidRDefault="002130EE">
      <w:pPr>
        <w:numPr>
          <w:ilvl w:val="0"/>
          <w:numId w:val="3"/>
        </w:numPr>
        <w:spacing w:after="0.20pt" w:line="12.45pt" w:lineRule="auto"/>
        <w:ind w:hanging="9pt"/>
      </w:pPr>
      <w:r>
        <w:rPr>
          <w:sz w:val="16"/>
        </w:rPr>
        <w:t xml:space="preserve">Индукторы P-gp (например, рифампицин, затор Св. Джона): май изменяет концентрации ledipasvir и sofosbuvir. Использование HARVONI с индукторами P-gp не рекомендуется (5.2, 7, 12.3) </w:t>
      </w:r>
      <w:r>
        <w:t xml:space="preserve"> </w:t>
      </w:r>
    </w:p>
    <w:p w14:paraId="31143025" w14:textId="77777777" w:rsidR="005F36CE" w:rsidRDefault="002130EE">
      <w:pPr>
        <w:numPr>
          <w:ilvl w:val="0"/>
          <w:numId w:val="3"/>
        </w:numPr>
        <w:spacing w:after="2.45pt" w:line="12.45pt" w:lineRule="auto"/>
        <w:ind w:hanging="9pt"/>
      </w:pPr>
      <w:r>
        <w:rPr>
          <w:sz w:val="16"/>
        </w:rPr>
        <w:t xml:space="preserve">Консультируйтесь с информацией о предписании полноты до использования для потенциальных лекарственных взаимодействий </w:t>
      </w:r>
    </w:p>
    <w:p w14:paraId="6E87D26E" w14:textId="77777777" w:rsidR="005F36CE" w:rsidRDefault="002130EE">
      <w:pPr>
        <w:spacing w:after="0.20pt" w:line="12.45pt" w:lineRule="auto"/>
        <w:ind w:start="9.75pt" w:hanging="0.50pt"/>
      </w:pPr>
      <w:r>
        <w:rPr>
          <w:sz w:val="16"/>
        </w:rPr>
        <w:t xml:space="preserve">(5.1, 5.2, 7, 12.3) </w:t>
      </w:r>
      <w:r>
        <w:t xml:space="preserve"> </w:t>
      </w:r>
    </w:p>
    <w:p w14:paraId="6BA0C1BD" w14:textId="77777777" w:rsidR="005F36CE" w:rsidRDefault="002130EE">
      <w:pPr>
        <w:spacing w:after="0pt"/>
        <w:ind w:start="0.25pt" w:firstLine="0pt"/>
      </w:pP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11357290" w14:textId="77777777" w:rsidR="005F36CE" w:rsidRDefault="002130EE">
      <w:pPr>
        <w:spacing w:after="0.50pt" w:line="12.45pt" w:lineRule="auto"/>
        <w:ind w:start="0pt" w:hanging="0.50p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7123E4" wp14:editId="0A7AB8D3">
            <wp:simplePos x="0" y="0"/>
            <wp:positionH relativeFrom="page">
              <wp:posOffset>653034</wp:posOffset>
            </wp:positionH>
            <wp:positionV relativeFrom="page">
              <wp:posOffset>776477</wp:posOffset>
            </wp:positionV>
            <wp:extent cx="6907531" cy="19812"/>
            <wp:effectExtent l="0" t="0" r="0" b="0"/>
            <wp:wrapTopAndBottom/>
            <wp:docPr id="68265" name="Group 68265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6907531" cy="19812"/>
                      <a:chOff x="0" y="0"/>
                      <a:chExt cx="6907531" cy="19812"/>
                    </a:xfrm>
                  </wp:grpSpPr>
                  <wp:wsp>
                    <wp:cNvPr id="556" name="Shape 556"/>
                    <wp:cNvSpPr/>
                    <wp:spPr>
                      <a:xfrm>
                        <a:off x="0" y="0"/>
                        <a:ext cx="6907531" cy="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907531">
                            <a:moveTo>
                              <a:pt x="6907531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9812" cap="flat">
                        <a:round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rFonts w:ascii="Arial" w:eastAsia="Arial" w:hAnsi="Arial" w:cs="Arial"/>
          <w:b/>
          <w:sz w:val="16"/>
        </w:rPr>
        <w:t xml:space="preserve">См. 17 для ИНФОРМАЦИИ О РЕКОМЕНДАЦИИ ПАЦИЕНТА и одобренной FDA маркировки пациента. </w:t>
      </w:r>
      <w:r>
        <w:t xml:space="preserve"> </w:t>
      </w:r>
    </w:p>
    <w:p w14:paraId="4A78BE60" w14:textId="77777777" w:rsidR="005F36CE" w:rsidRDefault="002130EE">
      <w:pPr>
        <w:spacing w:after="0pt"/>
        <w:ind w:start="0.25pt" w:firstLine="0pt"/>
      </w:pPr>
      <w:r>
        <w:rPr>
          <w:rFonts w:ascii="Arial" w:eastAsia="Arial" w:hAnsi="Arial" w:cs="Arial"/>
          <w:b/>
          <w:sz w:val="16"/>
        </w:rPr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                </w:t>
      </w:r>
      <w:r>
        <w:t xml:space="preserve"> </w:t>
      </w:r>
    </w:p>
    <w:p w14:paraId="152C4E55" w14:textId="77777777" w:rsidR="005F36CE" w:rsidRDefault="002130EE">
      <w:pPr>
        <w:tabs>
          <w:tab w:val="center" w:pos="45.25pt"/>
          <w:tab w:val="center" w:pos="72.25pt"/>
          <w:tab w:val="center" w:pos="108.25pt"/>
          <w:tab w:val="center" w:pos="185.50pt"/>
        </w:tabs>
        <w:spacing w:after="2.70pt" w:line="12.45pt" w:lineRule="auto"/>
        <w:ind w:start="0.50pt" w:firstLine="0pt"/>
      </w:pPr>
      <w:r>
        <w:rPr>
          <w:rFonts w:ascii="Arial" w:eastAsia="Arial" w:hAnsi="Arial" w:cs="Arial"/>
          <w:b/>
          <w:sz w:val="16"/>
        </w:rPr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</w:t>
      </w:r>
      <w:r>
        <w:rPr>
          <w:rFonts w:ascii="Arial" w:eastAsia="Arial" w:hAnsi="Arial" w:cs="Arial"/>
          <w:b/>
          <w:sz w:val="16"/>
        </w:rPr>
        <w:tab/>
        <w:t xml:space="preserve">        Пересмотренный: 11/2015 </w:t>
      </w:r>
      <w:r>
        <w:t xml:space="preserve"> </w:t>
      </w:r>
    </w:p>
    <w:p w14:paraId="5FC5C41B" w14:textId="77777777" w:rsidR="005F36CE" w:rsidRDefault="002130EE">
      <w:pPr>
        <w:spacing w:after="8.60pt"/>
        <w:ind w:start="0.25pt" w:firstLine="0pt"/>
      </w:pP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4101269C" w14:textId="77777777" w:rsidR="005F36CE" w:rsidRDefault="002130EE">
      <w:pPr>
        <w:spacing w:after="2.10pt"/>
        <w:ind w:start="18.25pt" w:firstLine="0pt"/>
      </w:pPr>
      <w:r>
        <w:rPr>
          <w:sz w:val="16"/>
        </w:rPr>
        <w:t xml:space="preserve"> </w:t>
      </w:r>
      <w:r>
        <w:t xml:space="preserve"> </w:t>
      </w:r>
    </w:p>
    <w:p w14:paraId="6433109A" w14:textId="77777777" w:rsidR="005F36CE" w:rsidRDefault="002130EE">
      <w:pPr>
        <w:spacing w:after="0.30pt"/>
        <w:ind w:start="0.25pt" w:firstLine="0pt"/>
      </w:pPr>
      <w:r>
        <w:rPr>
          <w:sz w:val="16"/>
        </w:rPr>
        <w:t xml:space="preserve">  </w:t>
      </w:r>
      <w:r>
        <w:rPr>
          <w:sz w:val="16"/>
        </w:rPr>
        <w:tab/>
        <w:t xml:space="preserve"> </w:t>
      </w:r>
      <w:r>
        <w:t xml:space="preserve"> </w:t>
      </w:r>
    </w:p>
    <w:p w14:paraId="1610CD4C" w14:textId="77777777" w:rsidR="005F36CE" w:rsidRDefault="002130EE">
      <w:pPr>
        <w:numPr>
          <w:ilvl w:val="1"/>
          <w:numId w:val="4"/>
        </w:numPr>
        <w:spacing w:after="0.20pt" w:line="12.45pt" w:lineRule="auto"/>
        <w:ind w:hanging="18pt"/>
      </w:pPr>
      <w:r>
        <w:rPr>
          <w:sz w:val="16"/>
        </w:rPr>
        <w:t xml:space="preserve">Гериатрическое использование </w:t>
      </w:r>
      <w:r>
        <w:t xml:space="preserve"> </w:t>
      </w:r>
    </w:p>
    <w:p w14:paraId="1DA09EEC" w14:textId="77777777" w:rsidR="005F36CE" w:rsidRDefault="002130EE">
      <w:pPr>
        <w:numPr>
          <w:ilvl w:val="1"/>
          <w:numId w:val="4"/>
        </w:numPr>
        <w:spacing w:after="0.20pt" w:line="12.45pt" w:lineRule="auto"/>
        <w:ind w:hanging="18pt"/>
      </w:pPr>
      <w:r>
        <w:rPr>
          <w:sz w:val="16"/>
        </w:rPr>
        <w:t xml:space="preserve">Почечное ухудшение </w:t>
      </w:r>
      <w:r>
        <w:t xml:space="preserve"> </w:t>
      </w:r>
    </w:p>
    <w:p w14:paraId="35FD940F" w14:textId="77777777" w:rsidR="005F36CE" w:rsidRDefault="002130EE">
      <w:pPr>
        <w:numPr>
          <w:ilvl w:val="1"/>
          <w:numId w:val="4"/>
        </w:numPr>
        <w:spacing w:after="0.20pt" w:line="12.45pt" w:lineRule="auto"/>
        <w:ind w:hanging="18pt"/>
      </w:pPr>
      <w:r>
        <w:rPr>
          <w:sz w:val="16"/>
        </w:rPr>
        <w:t xml:space="preserve">Печеночное ухудшение </w:t>
      </w:r>
      <w:r>
        <w:t xml:space="preserve"> </w:t>
      </w:r>
    </w:p>
    <w:p w14:paraId="5C25D27F" w14:textId="77777777" w:rsidR="005F36CE" w:rsidRDefault="002130EE">
      <w:pPr>
        <w:numPr>
          <w:ilvl w:val="0"/>
          <w:numId w:val="5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>ПЕРЕДОЗИРОВКА</w:t>
      </w:r>
      <w:r>
        <w:rPr>
          <w:sz w:val="16"/>
        </w:rPr>
        <w:t xml:space="preserve"> </w:t>
      </w:r>
      <w:r>
        <w:t xml:space="preserve"> </w:t>
      </w:r>
    </w:p>
    <w:p w14:paraId="3209442E" w14:textId="77777777" w:rsidR="005F36CE" w:rsidRDefault="002130EE">
      <w:pPr>
        <w:numPr>
          <w:ilvl w:val="0"/>
          <w:numId w:val="5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ОПИСАНИЕ </w:t>
      </w:r>
      <w:r>
        <w:t xml:space="preserve"> </w:t>
      </w:r>
    </w:p>
    <w:p w14:paraId="28895DB9" w14:textId="77777777" w:rsidR="005F36CE" w:rsidRDefault="002130EE">
      <w:pPr>
        <w:numPr>
          <w:ilvl w:val="0"/>
          <w:numId w:val="5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КЛИНИЧЕСКАЯ ФАРМАКОЛОГИЯ </w:t>
      </w:r>
      <w:r>
        <w:t xml:space="preserve"> </w:t>
      </w:r>
    </w:p>
    <w:p w14:paraId="38DD40D9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Механизм действия </w:t>
      </w:r>
      <w:r>
        <w:t xml:space="preserve"> </w:t>
      </w:r>
    </w:p>
    <w:p w14:paraId="1B0D98FB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Фармакодинамика </w:t>
      </w:r>
      <w:r>
        <w:t xml:space="preserve"> </w:t>
      </w:r>
    </w:p>
    <w:p w14:paraId="73B287FB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Фармакокинетика </w:t>
      </w:r>
      <w:r>
        <w:t xml:space="preserve"> </w:t>
      </w:r>
    </w:p>
    <w:p w14:paraId="2317AE3B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>Микробиология</w:t>
      </w:r>
      <w:r>
        <w:rPr>
          <w:rFonts w:ascii="Arial" w:eastAsia="Arial" w:hAnsi="Arial" w:cs="Arial"/>
          <w:b/>
          <w:sz w:val="16"/>
        </w:rPr>
        <w:t xml:space="preserve"> </w:t>
      </w:r>
      <w:r>
        <w:t xml:space="preserve"> </w:t>
      </w:r>
    </w:p>
    <w:p w14:paraId="5E83E59F" w14:textId="77777777" w:rsidR="005F36CE" w:rsidRDefault="002130EE">
      <w:pPr>
        <w:numPr>
          <w:ilvl w:val="0"/>
          <w:numId w:val="5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НЕКЛИНИЧЕСКАЯ ТОКСИКОЛОГИЯ </w:t>
      </w:r>
      <w:r>
        <w:t xml:space="preserve"> </w:t>
      </w:r>
    </w:p>
    <w:p w14:paraId="050CFCF3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Канцерогенез, мутагенез, ухудшение плодовитости </w:t>
      </w:r>
      <w:r>
        <w:t xml:space="preserve"> </w:t>
      </w:r>
    </w:p>
    <w:p w14:paraId="5E50B73D" w14:textId="77777777" w:rsidR="005F36CE" w:rsidRDefault="002130EE">
      <w:pPr>
        <w:numPr>
          <w:ilvl w:val="0"/>
          <w:numId w:val="5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КЛИНИЧЕСКИЕ ИССЛЕДОВАНИЯ </w:t>
      </w:r>
      <w:r>
        <w:t xml:space="preserve"> </w:t>
      </w:r>
    </w:p>
    <w:p w14:paraId="59928B81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Описание клинических испытаний </w:t>
      </w:r>
      <w:r>
        <w:t xml:space="preserve"> </w:t>
      </w:r>
    </w:p>
    <w:p w14:paraId="65FEC6BA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Клинические испытания в предметах с генотипом 1 HCV </w:t>
      </w:r>
      <w:r>
        <w:t xml:space="preserve"> </w:t>
      </w:r>
    </w:p>
    <w:p w14:paraId="7A1AB8DD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Клинические испытания в предметах с генотипом 4, 5, или 6 HCV </w:t>
      </w:r>
      <w:r>
        <w:t xml:space="preserve"> </w:t>
      </w:r>
    </w:p>
    <w:p w14:paraId="6E32FAAE" w14:textId="77777777" w:rsidR="005F36CE" w:rsidRDefault="002130EE">
      <w:pPr>
        <w:numPr>
          <w:ilvl w:val="1"/>
          <w:numId w:val="5"/>
        </w:numPr>
        <w:spacing w:after="0.20pt" w:line="12.45pt" w:lineRule="auto"/>
        <w:ind w:hanging="18pt"/>
      </w:pPr>
      <w:r>
        <w:rPr>
          <w:sz w:val="16"/>
        </w:rPr>
        <w:t xml:space="preserve">Клинические испытания в предметах, коинфицированных с HCV и ВИЧ 1  </w:t>
      </w:r>
      <w:r>
        <w:t xml:space="preserve"> </w:t>
      </w:r>
    </w:p>
    <w:p w14:paraId="34C7E3EA" w14:textId="77777777" w:rsidR="005F36CE" w:rsidRDefault="002130EE">
      <w:pPr>
        <w:numPr>
          <w:ilvl w:val="0"/>
          <w:numId w:val="6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КАК ПОСТАВЛЯЕМЫЙ/ХРАНЕНИЕ И ОБРАБОТКА </w:t>
      </w:r>
      <w:r>
        <w:t xml:space="preserve"> </w:t>
      </w:r>
    </w:p>
    <w:p w14:paraId="737F67D7" w14:textId="77777777" w:rsidR="005F36CE" w:rsidRDefault="002130EE">
      <w:pPr>
        <w:numPr>
          <w:ilvl w:val="0"/>
          <w:numId w:val="6"/>
        </w:numPr>
        <w:spacing w:after="0.50pt" w:line="12.45pt" w:lineRule="auto"/>
        <w:ind w:hanging="11.15pt"/>
      </w:pPr>
      <w:r>
        <w:rPr>
          <w:rFonts w:ascii="Arial" w:eastAsia="Arial" w:hAnsi="Arial" w:cs="Arial"/>
          <w:b/>
          <w:sz w:val="16"/>
        </w:rPr>
        <w:t xml:space="preserve">ИНФОРМАЦИЯ О РЕКОМЕНДАЦИИ ПАЦИЕНТА  </w:t>
      </w:r>
      <w:r>
        <w:t xml:space="preserve"> </w:t>
      </w:r>
    </w:p>
    <w:p w14:paraId="79BF8928" w14:textId="77777777" w:rsidR="005F36CE" w:rsidRDefault="002130EE">
      <w:pPr>
        <w:spacing w:after="63.25pt" w:line="13.25pt" w:lineRule="auto"/>
        <w:ind w:start="0.25pt" w:hanging="0.50pt"/>
      </w:pPr>
      <w:r>
        <w:rPr>
          <w:sz w:val="14"/>
        </w:rPr>
        <w:t>* Секции или подразделы, опущенные от информации о предписании полноты, не перечисляются.</w:t>
      </w:r>
      <w:r>
        <w:t xml:space="preserve"> </w:t>
      </w:r>
    </w:p>
    <w:p w14:paraId="43FDACA8" w14:textId="77777777" w:rsidR="005F36CE" w:rsidRDefault="002130EE">
      <w:pPr>
        <w:tabs>
          <w:tab w:val="center" w:pos="222.30pt"/>
          <w:tab w:val="end" w:pos="462.80pt"/>
        </w:tabs>
        <w:spacing w:after="0.15pt"/>
        <w:ind w:start="0.50pt" w:firstLine="0pt"/>
      </w:pPr>
      <w:r>
        <w:rPr>
          <w:rFonts w:ascii="Times New Roman" w:eastAsia="Times New Roman" w:hAnsi="Times New Roman" w:cs="Times New Roman"/>
          <w:b/>
          <w:sz w:val="20"/>
        </w:rPr>
        <w:t xml:space="preserve">  </w:t>
      </w:r>
      <w:r>
        <w:rPr>
          <w:rFonts w:ascii="Times New Roman" w:eastAsia="Times New Roman" w:hAnsi="Times New Roman" w:cs="Times New Roman"/>
          <w:b/>
          <w:sz w:val="20"/>
        </w:rPr>
        <w:tab/>
      </w:r>
      <w:r>
        <w:t>Gilead Sciences</w:t>
      </w:r>
      <w:r>
        <w:rPr>
          <w:rFonts w:ascii="Times New Roman" w:eastAsia="Times New Roman" w:hAnsi="Times New Roman" w:cs="Times New Roman"/>
          <w:b/>
        </w:rPr>
        <w:t xml:space="preserve"> 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sz w:val="20"/>
        </w:rPr>
        <w:t>2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</w:p>
    <w:p w14:paraId="75D57CE0" w14:textId="77777777" w:rsidR="005F36CE" w:rsidRDefault="005F36CE">
      <w:pPr>
        <w:sectPr w:rsidR="005F36CE">
          <w:footerReference w:type="even" r:id="rId7"/>
          <w:footerReference w:type="default" r:id="rId8"/>
          <w:footerReference w:type="first" r:id="rId9"/>
          <w:pgSz w:w="595.30pt" w:h="841.90pt"/>
          <w:pgMar w:top="57.95pt" w:right="47.70pt" w:bottom="36.55pt" w:left="84.85pt" w:header="36pt" w:footer="36pt" w:gutter="0pt"/>
          <w:cols w:space="36pt"/>
        </w:sectPr>
      </w:pPr>
    </w:p>
    <w:p w14:paraId="1A248108" w14:textId="77777777" w:rsidR="005F36CE" w:rsidRDefault="002130EE">
      <w:pPr>
        <w:spacing w:after="1.2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ИНФОРМАЦИЯ О ПРЕДПИСАНИИ ПОЛНОТЫ </w:t>
      </w:r>
      <w:r>
        <w:t xml:space="preserve"> </w:t>
      </w:r>
    </w:p>
    <w:p w14:paraId="0576D9DD" w14:textId="77777777" w:rsidR="005F36CE" w:rsidRDefault="002130EE">
      <w:pPr>
        <w:spacing w:after="4.8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B90B17A" w14:textId="77777777" w:rsidR="005F36CE" w:rsidRDefault="002130EE">
      <w:pPr>
        <w:pStyle w:val="1"/>
        <w:ind w:start="0.25pt" w:end="72.05pt"/>
      </w:pPr>
      <w:r>
        <w:t xml:space="preserve">1  ПОКАЗАНИЯ И ИСПОЛЬЗОВАНИЕ  </w:t>
      </w:r>
    </w:p>
    <w:p w14:paraId="38F56605" w14:textId="77777777" w:rsidR="005F36CE" w:rsidRDefault="002130EE">
      <w:pPr>
        <w:spacing w:after="0pt"/>
        <w:ind w:end="71.85pt"/>
      </w:pPr>
      <w:r>
        <w:t xml:space="preserve">HARVONI обозначен для лечения пациентов с хроническим генотипом вируса гепатита С (HCV) 1, 4, </w:t>
      </w:r>
    </w:p>
    <w:p w14:paraId="39579958" w14:textId="77777777" w:rsidR="005F36CE" w:rsidRDefault="002130EE">
      <w:pPr>
        <w:spacing w:after="0.45pt" w:line="12.70pt" w:lineRule="auto"/>
        <w:ind w:start="4.85pt" w:end="69.60pt" w:hanging="0.50pt"/>
      </w:pPr>
      <w:r>
        <w:t xml:space="preserve">5, или 6 инфекций </w:t>
      </w:r>
      <w:r>
        <w:rPr>
          <w:rFonts w:ascii="Arial" w:eastAsia="Arial" w:hAnsi="Arial" w:cs="Arial"/>
          <w:i/>
        </w:rPr>
        <w:t xml:space="preserve">[видят Дозировку и администрацию (2) и Клинические исследования </w:t>
      </w:r>
      <w:r>
        <w:t xml:space="preserve"> </w:t>
      </w:r>
    </w:p>
    <w:p w14:paraId="70A2A267" w14:textId="77777777" w:rsidR="005F36CE" w:rsidRDefault="002130EE">
      <w:pPr>
        <w:spacing w:after="0.45pt" w:line="12.70pt" w:lineRule="auto"/>
        <w:ind w:start="4.85pt" w:end="69.60pt" w:hanging="0.50pt"/>
      </w:pPr>
      <w:r>
        <w:rPr>
          <w:rFonts w:ascii="Arial" w:eastAsia="Arial" w:hAnsi="Arial" w:cs="Arial"/>
          <w:i/>
        </w:rPr>
        <w:t>(14)]</w:t>
      </w:r>
      <w:r>
        <w:t xml:space="preserve">.  </w:t>
      </w:r>
    </w:p>
    <w:p w14:paraId="2A3D36AA" w14:textId="77777777" w:rsidR="005F36CE" w:rsidRDefault="002130EE">
      <w:pPr>
        <w:spacing w:after="4.30pt"/>
        <w:ind w:start="4.35pt" w:firstLine="0pt"/>
      </w:pPr>
      <w:r>
        <w:t xml:space="preserve">  </w:t>
      </w:r>
    </w:p>
    <w:p w14:paraId="0966EB4E" w14:textId="77777777" w:rsidR="005F36CE" w:rsidRDefault="002130EE">
      <w:pPr>
        <w:pStyle w:val="1"/>
        <w:tabs>
          <w:tab w:val="center" w:pos="130.90pt"/>
        </w:tabs>
        <w:spacing w:after="2.20pt"/>
        <w:ind w:start="0.25pt" w:firstLine="0pt"/>
      </w:pPr>
      <w:r>
        <w:rPr>
          <w:rFonts w:ascii="Calibri" w:eastAsia="Calibri" w:hAnsi="Calibri" w:cs="Calibri"/>
          <w:noProof/>
          <w:sz w:val="22"/>
        </w:rPr>
        <w:drawing>
          <wp:anchor distT="0" distB="0" distL="114300" distR="114300" simplePos="0" relativeHeight="251660288" behindDoc="0" locked="0" layoutInCell="1" allowOverlap="1" wp14:anchorId="211125B6" wp14:editId="29E06D4B">
            <wp:simplePos x="0" y="0"/>
            <wp:positionH relativeFrom="page">
              <wp:posOffset>839724</wp:posOffset>
            </wp:positionH>
            <wp:positionV relativeFrom="page">
              <wp:posOffset>1450835</wp:posOffset>
            </wp:positionV>
            <wp:extent cx="9144" cy="525794"/>
            <wp:effectExtent l="0" t="0" r="0" b="0"/>
            <wp:wrapSquare wrapText="bothSides"/>
            <wp:docPr id="72860" name="Group 72860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9144" cy="525794"/>
                      <a:chOff x="0" y="0"/>
                      <a:chExt cx="9144" cy="525794"/>
                    </a:xfrm>
                  </wp:grpSpPr>
                  <wp:wsp>
                    <wp:cNvPr id="94624" name="Shape 94624"/>
                    <wp:cNvSpPr/>
                    <wp:spPr>
                      <a:xfrm>
                        <a:off x="0" y="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25" name="Shape 94625"/>
                    <wp:cNvSpPr/>
                    <wp:spPr>
                      <a:xfrm>
                        <a:off x="0" y="175274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26" name="Shape 94626"/>
                    <wp:cNvSpPr/>
                    <wp:spPr>
                      <a:xfrm>
                        <a:off x="0" y="350534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t xml:space="preserve">2  </w:t>
      </w:r>
      <w:r>
        <w:tab/>
        <w:t xml:space="preserve">ДОЗИРОВКА И НАЗНАЧЕНИЕ  </w:t>
      </w:r>
    </w:p>
    <w:p w14:paraId="4C5DD71E" w14:textId="77777777" w:rsidR="005F36CE" w:rsidRDefault="002130EE">
      <w:pPr>
        <w:spacing w:after="4.6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47127430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2.1  Рекомендуемая дозировка  </w:t>
      </w:r>
      <w:r>
        <w:rPr>
          <w:u w:val="none"/>
        </w:rPr>
        <w:t xml:space="preserve"> </w:t>
      </w:r>
    </w:p>
    <w:p w14:paraId="2A002A8F" w14:textId="77777777" w:rsidR="005F36CE" w:rsidRDefault="002130EE">
      <w:pPr>
        <w:ind w:start="0.20pt" w:end="71.85pt"/>
      </w:pPr>
      <w:r>
        <w:t xml:space="preserve">Рекомендуемая дозировка HARVONI является одной таблеткой, взятой перорально, как только ежедневно с или без еды </w:t>
      </w:r>
      <w:r>
        <w:rPr>
          <w:rFonts w:ascii="Arial" w:eastAsia="Arial" w:hAnsi="Arial" w:cs="Arial"/>
          <w:i/>
        </w:rPr>
        <w:t>[посмотрите Клиническую Фармакологию (12.3)]</w:t>
      </w:r>
      <w:r>
        <w:t xml:space="preserve">.  </w:t>
      </w:r>
    </w:p>
    <w:p w14:paraId="636D709C" w14:textId="77777777" w:rsidR="005F36CE" w:rsidRDefault="002130EE">
      <w:pPr>
        <w:spacing w:after="4.40pt"/>
        <w:ind w:start="0.75pt" w:firstLine="0pt"/>
      </w:pPr>
      <w:r>
        <w:t xml:space="preserve">  </w:t>
      </w:r>
    </w:p>
    <w:p w14:paraId="78860781" w14:textId="77777777" w:rsidR="005F36CE" w:rsidRDefault="002130EE">
      <w:pPr>
        <w:pStyle w:val="2"/>
        <w:ind w:start="0.70pt" w:end="149.10pt"/>
      </w:pPr>
      <w:r>
        <w:t>Продолжительность лечения</w:t>
      </w:r>
      <w:r>
        <w:rPr>
          <w:u w:val="none"/>
        </w:rPr>
        <w:t xml:space="preserve">  </w:t>
      </w:r>
    </w:p>
    <w:tbl>
      <w:tblPr>
        <w:tblStyle w:val="TableGrid"/>
        <w:tblW w:w="479.05pt" w:type="dxa"/>
        <w:tblInd w:w="-4.40pt" w:type="dxa"/>
        <w:tblCellMar>
          <w:top w:w="0.65pt" w:type="dxa"/>
          <w:start w:w="5.40pt" w:type="dxa"/>
          <w:end w:w="2.20pt" w:type="dxa"/>
        </w:tblCellMar>
        <w:tblLook w:firstRow="1" w:lastRow="0" w:firstColumn="1" w:lastColumn="0" w:noHBand="0" w:noVBand="1"/>
      </w:tblPr>
      <w:tblGrid>
        <w:gridCol w:w="2381"/>
        <w:gridCol w:w="3274"/>
        <w:gridCol w:w="3926"/>
      </w:tblGrid>
      <w:tr w:rsidR="005F36CE" w14:paraId="2BF6678D" w14:textId="77777777">
        <w:trPr>
          <w:trHeight w:val="3542"/>
        </w:trPr>
        <w:tc>
          <w:tcPr>
            <w:tcW w:w="479.05pt" w:type="dxa"/>
            <w:gridSpan w:val="3"/>
            <w:tcBorders>
              <w:top w:val="nil"/>
              <w:start w:val="single" w:sz="6" w:space="0" w:color="000000"/>
              <w:bottom w:val="single" w:sz="4" w:space="0" w:color="000000"/>
              <w:end w:val="nil"/>
            </w:tcBorders>
          </w:tcPr>
          <w:p w14:paraId="48DAE336" w14:textId="77777777" w:rsidR="005F36CE" w:rsidRDefault="002130EE">
            <w:pPr>
              <w:spacing w:after="0.45pt" w:line="11.85pt" w:lineRule="auto"/>
              <w:ind w:start="0.15pt" w:end="8pt" w:firstLine="0pt"/>
              <w:jc w:val="both"/>
            </w:pPr>
            <w:r>
              <w:t xml:space="preserve">Ставки рецидива затронуты начальными организменными и вирусными факторами и отличаются между продолжительностями лечения для определенных подгрупп </w:t>
            </w:r>
            <w:r>
              <w:rPr>
                <w:rFonts w:ascii="Arial" w:eastAsia="Arial" w:hAnsi="Arial" w:cs="Arial"/>
                <w:i/>
              </w:rPr>
              <w:t>[посмотрите Клинические исследования (14)].</w:t>
            </w:r>
            <w:r>
              <w:t xml:space="preserve">  </w:t>
            </w:r>
          </w:p>
          <w:p w14:paraId="104B787E" w14:textId="77777777" w:rsidR="005F36CE" w:rsidRDefault="002130EE">
            <w:pPr>
              <w:ind w:start="0.15pt" w:firstLine="0pt"/>
            </w:pPr>
            <w:r>
              <w:t xml:space="preserve">  </w:t>
            </w:r>
          </w:p>
          <w:p w14:paraId="3A5A4680" w14:textId="77777777" w:rsidR="005F36CE" w:rsidRDefault="002130EE">
            <w:pPr>
              <w:spacing w:line="14.15pt" w:lineRule="auto"/>
              <w:ind w:start="0.15pt" w:firstLine="0pt"/>
              <w:jc w:val="both"/>
            </w:pPr>
            <w:r>
              <w:t>Таблица 1 показывает рекомендуемую продолжительность лечения HARVONI на основе населения пациента</w:t>
            </w:r>
            <w:r>
              <w:rPr>
                <w:rFonts w:ascii="Arial" w:eastAsia="Arial" w:hAnsi="Arial" w:cs="Arial"/>
                <w:i/>
              </w:rPr>
              <w:t>.</w:t>
            </w:r>
            <w:r>
              <w:t xml:space="preserve">  </w:t>
            </w:r>
          </w:p>
          <w:p w14:paraId="344F7657" w14:textId="77777777" w:rsidR="005F36CE" w:rsidRDefault="002130EE">
            <w:pPr>
              <w:ind w:start="0.15pt" w:firstLine="0pt"/>
            </w:pPr>
            <w:r>
              <w:t xml:space="preserve">  </w:t>
            </w:r>
          </w:p>
          <w:p w14:paraId="677BB946" w14:textId="77777777" w:rsidR="005F36CE" w:rsidRDefault="002130EE">
            <w:pPr>
              <w:spacing w:after="0.85pt" w:line="12.30pt" w:lineRule="auto"/>
              <w:ind w:start="0.10pt" w:end="7.90pt" w:firstLine="0pt"/>
              <w:jc w:val="both"/>
            </w:pPr>
            <w:r>
              <w:t xml:space="preserve">Для пациентов с HCV/HIV-1 коинфекцией следуйте, рекомендации дозировки в Таблице 1 </w:t>
            </w:r>
            <w:r>
              <w:rPr>
                <w:rFonts w:ascii="Arial" w:eastAsia="Arial" w:hAnsi="Arial" w:cs="Arial"/>
                <w:i/>
              </w:rPr>
              <w:t xml:space="preserve">[видят Клинические исследования (14)]. </w:t>
            </w:r>
            <w:r>
              <w:t xml:space="preserve">Обратитесь к </w:t>
            </w:r>
            <w:r>
              <w:rPr>
                <w:rFonts w:ascii="Arial" w:eastAsia="Arial" w:hAnsi="Arial" w:cs="Arial"/>
                <w:i/>
              </w:rPr>
              <w:t>Лекарственным взаимодействиям (7)</w:t>
            </w:r>
            <w:r>
              <w:t xml:space="preserve"> для рекомендаций дозировки для сопутствующего ВИЧ 1 противовирусный препарат.  </w:t>
            </w:r>
          </w:p>
          <w:p w14:paraId="107FB230" w14:textId="77777777" w:rsidR="005F36CE" w:rsidRDefault="002130EE">
            <w:pPr>
              <w:spacing w:after="3.60pt"/>
              <w:ind w:start="0.10pt" w:firstLine="0pt"/>
            </w:pPr>
            <w:r>
              <w:rPr>
                <w:rFonts w:ascii="Arial" w:eastAsia="Arial" w:hAnsi="Arial" w:cs="Arial"/>
                <w:i/>
              </w:rPr>
              <w:t xml:space="preserve"> </w:t>
            </w:r>
            <w:r>
              <w:t xml:space="preserve"> </w:t>
            </w:r>
          </w:p>
          <w:p w14:paraId="0DE3834E" w14:textId="77777777" w:rsidR="005F36CE" w:rsidRDefault="002130EE">
            <w:pPr>
              <w:spacing w:after="1.05pt"/>
              <w:ind w:start="0pt" w:firstLine="0pt"/>
            </w:pPr>
            <w:r>
              <w:rPr>
                <w:rFonts w:ascii="Arial" w:eastAsia="Arial" w:hAnsi="Arial" w:cs="Arial"/>
                <w:b/>
              </w:rPr>
              <w:t>Таблица 1  Рекомендуемая продолжительность лечения для HARVONI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</w:rPr>
              <w:t>у больных с</w:t>
            </w:r>
            <w:r>
              <w:t xml:space="preserve">  </w:t>
            </w:r>
          </w:p>
          <w:p w14:paraId="6C30ECB9" w14:textId="77777777" w:rsidR="005F36CE" w:rsidRDefault="002130EE">
            <w:pPr>
              <w:ind w:start="76.70pt" w:firstLine="0pt"/>
            </w:pPr>
            <w:r>
              <w:rPr>
                <w:rFonts w:ascii="Arial" w:eastAsia="Arial" w:hAnsi="Arial" w:cs="Arial"/>
                <w:b/>
              </w:rPr>
              <w:t xml:space="preserve">Генотип 1, 4, 5 или 6 HCV </w:t>
            </w:r>
            <w:r>
              <w:t xml:space="preserve"> </w:t>
            </w:r>
          </w:p>
        </w:tc>
      </w:tr>
      <w:tr w:rsidR="005F36CE" w14:paraId="23C46590" w14:textId="77777777">
        <w:trPr>
          <w:trHeight w:val="559"/>
        </w:trPr>
        <w:tc>
          <w:tcPr>
            <w:tcW w:w="119.05pt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 w14:paraId="26EF46E5" w14:textId="77777777" w:rsidR="005F36CE" w:rsidRDefault="002130EE">
            <w:pPr>
              <w:ind w:start="0.15pt" w:firstLine="0pt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163.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47F7B49" w14:textId="77777777" w:rsidR="005F36CE" w:rsidRDefault="002130EE">
            <w:pPr>
              <w:ind w:start="0pt" w:firstLine="0pt"/>
            </w:pPr>
            <w:r>
              <w:rPr>
                <w:rFonts w:ascii="Arial" w:eastAsia="Arial" w:hAnsi="Arial" w:cs="Arial"/>
                <w:b/>
              </w:rPr>
              <w:t xml:space="preserve">Население пациента </w:t>
            </w:r>
            <w:r>
              <w:t xml:space="preserve"> </w:t>
            </w:r>
          </w:p>
        </w:tc>
        <w:tc>
          <w:tcPr>
            <w:tcW w:w="196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9A96CEB" w14:textId="77777777" w:rsidR="005F36CE" w:rsidRDefault="002130EE">
            <w:pPr>
              <w:ind w:start="0.95pt" w:firstLine="0pt"/>
            </w:pPr>
            <w:r>
              <w:rPr>
                <w:rFonts w:ascii="Arial" w:eastAsia="Arial" w:hAnsi="Arial" w:cs="Arial"/>
                <w:b/>
              </w:rPr>
              <w:t xml:space="preserve">Рекомендуемая продолжительность лечения </w:t>
            </w:r>
            <w:r>
              <w:t xml:space="preserve"> </w:t>
            </w:r>
          </w:p>
        </w:tc>
      </w:tr>
      <w:tr w:rsidR="005F36CE" w14:paraId="0A997CB6" w14:textId="77777777">
        <w:trPr>
          <w:trHeight w:val="650"/>
        </w:trPr>
        <w:tc>
          <w:tcPr>
            <w:tcW w:w="119.05pt" w:type="dxa"/>
            <w:vMerge w:val="restart"/>
            <w:tcBorders>
              <w:top w:val="single" w:sz="4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0791842" w14:textId="77777777" w:rsidR="005F36CE" w:rsidRDefault="002130EE">
            <w:pPr>
              <w:ind w:start="0.15pt" w:firstLine="0pt"/>
            </w:pPr>
            <w:r>
              <w:t xml:space="preserve">Генотип 1  </w:t>
            </w:r>
          </w:p>
        </w:tc>
        <w:tc>
          <w:tcPr>
            <w:tcW w:w="163.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0A478BE" w14:textId="77777777" w:rsidR="005F36CE" w:rsidRDefault="002130EE">
            <w:pPr>
              <w:ind w:start="0pt" w:firstLine="0pt"/>
            </w:pPr>
            <w:r>
              <w:t xml:space="preserve">Наивный лечением с или без цирроза  </w:t>
            </w:r>
          </w:p>
        </w:tc>
        <w:tc>
          <w:tcPr>
            <w:tcW w:w="196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0B8BF8E" w14:textId="77777777" w:rsidR="005F36CE" w:rsidRDefault="002130EE">
            <w:pPr>
              <w:ind w:start="0pt" w:end="3.30pt" w:firstLine="0pt"/>
              <w:jc w:val="center"/>
            </w:pPr>
            <w:r>
              <w:t>12 недель</w:t>
            </w:r>
            <w:r>
              <w:rPr>
                <w:vertAlign w:val="superscript"/>
              </w:rPr>
              <w:t>*</w:t>
            </w:r>
            <w:r>
              <w:t xml:space="preserve">  </w:t>
            </w:r>
          </w:p>
        </w:tc>
      </w:tr>
      <w:tr w:rsidR="005F36CE" w14:paraId="55F68EB4" w14:textId="77777777">
        <w:trPr>
          <w:trHeight w:val="650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4" w:space="0" w:color="000000"/>
            </w:tcBorders>
          </w:tcPr>
          <w:p w14:paraId="3D52140E" w14:textId="77777777" w:rsidR="005F36CE" w:rsidRDefault="005F36CE">
            <w:pPr>
              <w:ind w:start="0pt" w:firstLine="0pt"/>
            </w:pPr>
          </w:p>
        </w:tc>
        <w:tc>
          <w:tcPr>
            <w:tcW w:w="163.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0D830EF" w14:textId="77777777" w:rsidR="005F36CE" w:rsidRDefault="002130EE">
            <w:pPr>
              <w:ind w:start="0pt" w:firstLine="0pt"/>
            </w:pPr>
            <w:r>
              <w:t xml:space="preserve">Испытанный лечением </w:t>
            </w:r>
            <w:r>
              <w:rPr>
                <w:vertAlign w:val="superscript"/>
              </w:rPr>
              <w:t>**</w:t>
            </w:r>
            <w:r>
              <w:t xml:space="preserve"> без цирроза   </w:t>
            </w:r>
          </w:p>
        </w:tc>
        <w:tc>
          <w:tcPr>
            <w:tcW w:w="196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0D9FE1D" w14:textId="77777777" w:rsidR="005F36CE" w:rsidRDefault="002130EE">
            <w:pPr>
              <w:ind w:start="0pt" w:end="3.15pt" w:firstLine="0pt"/>
              <w:jc w:val="center"/>
            </w:pPr>
            <w:r>
              <w:t xml:space="preserve">12 недель  </w:t>
            </w:r>
          </w:p>
        </w:tc>
      </w:tr>
      <w:tr w:rsidR="005F36CE" w14:paraId="6C38C8E7" w14:textId="77777777">
        <w:trPr>
          <w:trHeight w:val="650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 w14:paraId="6ECD6601" w14:textId="77777777" w:rsidR="005F36CE" w:rsidRDefault="005F36CE">
            <w:pPr>
              <w:ind w:start="0pt" w:firstLine="0pt"/>
            </w:pPr>
          </w:p>
        </w:tc>
        <w:tc>
          <w:tcPr>
            <w:tcW w:w="163.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8CF33AA" w14:textId="77777777" w:rsidR="005F36CE" w:rsidRDefault="002130EE">
            <w:pPr>
              <w:ind w:start="0pt" w:firstLine="0pt"/>
            </w:pPr>
            <w:r>
              <w:t xml:space="preserve">Испытанный лечением </w:t>
            </w:r>
            <w:r>
              <w:rPr>
                <w:vertAlign w:val="superscript"/>
              </w:rPr>
              <w:t>**</w:t>
            </w:r>
            <w:r>
              <w:t xml:space="preserve"> с циррозом  </w:t>
            </w:r>
          </w:p>
        </w:tc>
        <w:tc>
          <w:tcPr>
            <w:tcW w:w="196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1FFDF1FA" w14:textId="77777777" w:rsidR="005F36CE" w:rsidRDefault="002130EE">
            <w:pPr>
              <w:ind w:start="0pt" w:end="3.45pt" w:firstLine="0pt"/>
              <w:jc w:val="center"/>
            </w:pPr>
            <w:r>
              <w:t xml:space="preserve">24 недели </w:t>
            </w:r>
            <w:r>
              <w:rPr>
                <w:vertAlign w:val="superscript"/>
              </w:rPr>
              <w:t>†</w:t>
            </w:r>
            <w:r>
              <w:t xml:space="preserve">  </w:t>
            </w:r>
          </w:p>
        </w:tc>
      </w:tr>
      <w:tr w:rsidR="005F36CE" w14:paraId="7FCDA559" w14:textId="77777777">
        <w:trPr>
          <w:trHeight w:val="902"/>
        </w:trPr>
        <w:tc>
          <w:tcPr>
            <w:tcW w:w="119.05pt" w:type="dxa"/>
            <w:tcBorders>
              <w:top w:val="single" w:sz="4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98031E3" w14:textId="77777777" w:rsidR="005F36CE" w:rsidRDefault="002130EE">
            <w:pPr>
              <w:ind w:start="0.15pt" w:firstLine="0pt"/>
            </w:pPr>
            <w:r>
              <w:t xml:space="preserve">Генотип 4, 5 или 6  </w:t>
            </w:r>
          </w:p>
        </w:tc>
        <w:tc>
          <w:tcPr>
            <w:tcW w:w="163.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606C7EE" w14:textId="77777777" w:rsidR="005F36CE" w:rsidRDefault="002130EE">
            <w:pPr>
              <w:ind w:start="0pt" w:firstLine="0pt"/>
            </w:pPr>
            <w:r>
              <w:t xml:space="preserve">Наивный лечением и испытанный лечением **, с или без цирроза  </w:t>
            </w:r>
          </w:p>
        </w:tc>
        <w:tc>
          <w:tcPr>
            <w:tcW w:w="196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D30AF9A" w14:textId="77777777" w:rsidR="005F36CE" w:rsidRDefault="002130EE">
            <w:pPr>
              <w:ind w:start="0pt" w:end="3.15pt" w:firstLine="0pt"/>
              <w:jc w:val="center"/>
            </w:pPr>
            <w:r>
              <w:t xml:space="preserve">12 недель  </w:t>
            </w:r>
          </w:p>
        </w:tc>
      </w:tr>
      <w:tr w:rsidR="005F36CE" w14:paraId="0FB897F6" w14:textId="77777777">
        <w:trPr>
          <w:trHeight w:val="1670"/>
        </w:trPr>
        <w:tc>
          <w:tcPr>
            <w:tcW w:w="479.05pt" w:type="dxa"/>
            <w:gridSpan w:val="3"/>
            <w:tcBorders>
              <w:top w:val="single" w:sz="4" w:space="0" w:color="000000"/>
              <w:start w:val="single" w:sz="6" w:space="0" w:color="000000"/>
              <w:bottom w:val="nil"/>
              <w:end w:val="nil"/>
            </w:tcBorders>
          </w:tcPr>
          <w:p w14:paraId="0F4D31A9" w14:textId="77777777" w:rsidR="005F36CE" w:rsidRDefault="002130EE">
            <w:pPr>
              <w:spacing w:line="11.70pt" w:lineRule="auto"/>
              <w:ind w:start="9.15pt" w:end="33.95pt" w:hanging="9pt"/>
              <w:jc w:val="both"/>
            </w:pPr>
            <w:r>
              <w:rPr>
                <w:sz w:val="18"/>
              </w:rPr>
              <w:t xml:space="preserve">* HARVONI в течение 8 недель можно считать в наивном лечением генотипе 1 пациентом без цирроза, у которых есть предварительная обработка РНК HCV, меньше чем 6 миллионов IU/mL </w:t>
            </w:r>
            <w:r>
              <w:rPr>
                <w:rFonts w:ascii="Arial" w:eastAsia="Arial" w:hAnsi="Arial" w:cs="Arial"/>
                <w:i/>
                <w:sz w:val="18"/>
              </w:rPr>
              <w:t>[видят Клинические исследования (14.2)]</w:t>
            </w:r>
            <w:r>
              <w:rPr>
                <w:sz w:val="18"/>
              </w:rPr>
              <w:t xml:space="preserve">. </w:t>
            </w:r>
            <w:r>
              <w:t xml:space="preserve"> </w:t>
            </w:r>
          </w:p>
          <w:p w14:paraId="1F76CA48" w14:textId="77777777" w:rsidR="005F36CE" w:rsidRDefault="002130EE">
            <w:pPr>
              <w:spacing w:line="11.05pt" w:lineRule="auto"/>
              <w:ind w:start="9.15pt" w:end="31.75pt" w:hanging="9pt"/>
            </w:pPr>
            <w:r>
              <w:rPr>
                <w:sz w:val="18"/>
              </w:rPr>
              <w:t xml:space="preserve">** Испытанные лечением пациенты включают тех, кто подвел peginterferon альфу + ribavirin основанный режим с или без протеазного ингибитора HCV. </w:t>
            </w:r>
            <w:r>
              <w:t xml:space="preserve"> </w:t>
            </w:r>
          </w:p>
          <w:p w14:paraId="2B3AF43D" w14:textId="77777777" w:rsidR="005F36CE" w:rsidRDefault="002130EE">
            <w:pPr>
              <w:ind w:start="9.15pt" w:end="24.90pt" w:hanging="9pt"/>
            </w:pPr>
            <w:r>
              <w:rPr>
                <w:sz w:val="18"/>
                <w:vertAlign w:val="superscript"/>
              </w:rPr>
              <w:t>†</w:t>
            </w:r>
            <w:r>
              <w:rPr>
                <w:sz w:val="18"/>
              </w:rPr>
              <w:t xml:space="preserve"> HARVONI+ribavirin в течение 12 недель можно считать в испытанном лечением генотипе 1 пациентом с циррозом, имеющими право на ribavirin </w:t>
            </w:r>
            <w:r>
              <w:rPr>
                <w:rFonts w:ascii="Arial" w:eastAsia="Arial" w:hAnsi="Arial" w:cs="Arial"/>
                <w:i/>
                <w:sz w:val="18"/>
              </w:rPr>
              <w:t>[посмотрите Клинические исследования (14.2)]</w:t>
            </w:r>
            <w:r>
              <w:rPr>
                <w:sz w:val="18"/>
              </w:rPr>
              <w:t xml:space="preserve">. Ежедневная </w:t>
            </w:r>
          </w:p>
        </w:tc>
      </w:tr>
    </w:tbl>
    <w:p w14:paraId="37AA7D01" w14:textId="77777777" w:rsidR="005F36CE" w:rsidRDefault="002130EE">
      <w:pPr>
        <w:spacing w:after="2.05pt"/>
        <w:ind w:start="-4.80pt" w:firstLine="0pt"/>
      </w:pPr>
      <w:r>
        <w:rPr>
          <w:noProof/>
        </w:rPr>
        <w:drawing>
          <wp:inline distT="0" distB="0" distL="0" distR="0" wp14:anchorId="21CD963D" wp14:editId="67095A48">
            <wp:extent cx="6088367" cy="1063752"/>
            <wp:effectExtent l="0" t="0" r="0" b="0"/>
            <wp:docPr id="68276" name="Group 68276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6088367" cy="1063752"/>
                      <a:chOff x="0" y="0"/>
                      <a:chExt cx="6088367" cy="1063752"/>
                    </a:xfrm>
                  </wp:grpSpPr>
                  <wp:wsp>
                    <wp:cNvPr id="866" name="Rectangle 866"/>
                    <wp:cNvSpPr/>
                    <wp:spPr>
                      <a:xfrm>
                        <a:off x="188976" y="31623"/>
                        <a:ext cx="2543992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4FE90C32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>дозировка ribavirin основана на весе (1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867" name="Rectangle 867"/>
                    <wp:cNvSpPr/>
                    <wp:spPr>
                      <a:xfrm>
                        <a:off x="2101596" y="31623"/>
                        <a:ext cx="34356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386B241C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68028" name="Rectangle 68028"/>
                    <wp:cNvSpPr/>
                    <wp:spPr>
                      <a:xfrm>
                        <a:off x="2127504" y="31623"/>
                        <a:ext cx="231114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3A637D22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>000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68030" name="Rectangle 68030"/>
                    <wp:cNvSpPr/>
                    <wp:spPr>
                      <a:xfrm>
                        <a:off x="2301240" y="31623"/>
                        <a:ext cx="1753630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26E8BB16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 мг для пациентов &lt;75 кг и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68029" name="Rectangle 68029"/>
                    <wp:cNvSpPr/>
                    <wp:spPr>
                      <a:xfrm>
                        <a:off x="3619873" y="31623"/>
                        <a:ext cx="77073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395D8089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>1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869" name="Rectangle 869"/>
                    <wp:cNvSpPr/>
                    <wp:spPr>
                      <a:xfrm>
                        <a:off x="3677412" y="31623"/>
                        <a:ext cx="34356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7A0A4C91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68031" name="Rectangle 68031"/>
                    <wp:cNvSpPr/>
                    <wp:spPr>
                      <a:xfrm>
                        <a:off x="3703320" y="31623"/>
                        <a:ext cx="231115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4020B5E6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>200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68032" name="Rectangle 68032"/>
                    <wp:cNvSpPr/>
                    <wp:spPr>
                      <a:xfrm>
                        <a:off x="3877056" y="31623"/>
                        <a:ext cx="2150932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091D9B56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 мг для тех ≥75 кг) примененный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871" name="Rectangle 871"/>
                    <wp:cNvSpPr/>
                    <wp:spPr>
                      <a:xfrm>
                        <a:off x="188976" y="182499"/>
                        <a:ext cx="3040487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68B05227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перорально в двух разделенных дозах с едой.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872" name="Rectangle 872"/>
                    <wp:cNvSpPr/>
                    <wp:spPr>
                      <a:xfrm>
                        <a:off x="2473452" y="182499"/>
                        <a:ext cx="3168076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455D9D77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Отошлите к ribavirin предписание информации. 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873" name="Rectangle 873"/>
                    <wp:cNvSpPr/>
                    <wp:spPr>
                      <a:xfrm>
                        <a:off x="4855464" y="163068"/>
                        <a:ext cx="42143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3B028BEB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94630" name="Shape 94630"/>
                    <wp:cNvSpPr/>
                    <wp:spPr>
                      <a:xfrm>
                        <a:off x="0" y="6096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31" name="Shape 94631"/>
                    <wp:cNvSpPr/>
                    <wp:spPr>
                      <a:xfrm>
                        <a:off x="0" y="0"/>
                        <a:ext cx="9144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914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32" name="Shape 94632"/>
                    <wp:cNvSpPr/>
                    <wp:spPr>
                      <a:xfrm>
                        <a:off x="9144" y="0"/>
                        <a:ext cx="6079223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79223" h="9144">
                            <a:moveTo>
                              <a:pt x="0" y="0"/>
                            </a:moveTo>
                            <a:lnTo>
                              <a:pt x="6079223" y="0"/>
                            </a:lnTo>
                            <a:lnTo>
                              <a:pt x="6079223" y="9144"/>
                            </a:lnTo>
                            <a:lnTo>
                              <a:pt x="0" y="914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33" name="Shape 94633"/>
                    <wp:cNvSpPr/>
                    <wp:spPr>
                      <a:xfrm>
                        <a:off x="0" y="9144"/>
                        <a:ext cx="9144" cy="10546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054608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054608"/>
                            </a:lnTo>
                            <a:lnTo>
                              <a:pt x="0" y="1054608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inline>
        </w:drawing>
      </w:r>
    </w:p>
    <w:p w14:paraId="228A5187" w14:textId="77777777" w:rsidR="005F36CE" w:rsidRDefault="002130EE">
      <w:pPr>
        <w:spacing w:after="4.50pt"/>
        <w:ind w:start="0.75pt" w:firstLine="0pt"/>
      </w:pPr>
      <w:r>
        <w:t xml:space="preserve">  </w:t>
      </w:r>
    </w:p>
    <w:p w14:paraId="2F666A6E" w14:textId="77777777" w:rsidR="005F36CE" w:rsidRDefault="002130EE">
      <w:pPr>
        <w:pStyle w:val="3"/>
        <w:spacing w:line="17.45pt" w:lineRule="auto"/>
        <w:ind w:start="0.25pt" w:end="72.05pt"/>
      </w:pPr>
      <w:r>
        <w:t xml:space="preserve">2.2  Тяжелое почечное ухудшение и терминальная стадия почечной недостаточности  </w:t>
      </w:r>
    </w:p>
    <w:p w14:paraId="070DD542" w14:textId="77777777" w:rsidR="005F36CE" w:rsidRDefault="002130EE">
      <w:pPr>
        <w:spacing w:after="9.75pt" w:line="13.35pt" w:lineRule="auto"/>
        <w:ind w:start="0.15pt" w:end="89.15pt" w:hanging="0.40pt"/>
        <w:jc w:val="both"/>
      </w:pPr>
      <w:r>
        <w:t xml:space="preserve">Никакая рекомендация дозировки не может быть дана для пациентов с тяжелым почечным ухудшением (Предполагаемая скорость клубочковой фильтрации [eGFR] меньше чем 30 mL/min/1.73m2), или с терминальной стадией почечной недостаточности (ESRD) из-за более высоких выделений (до 20-кратного) преобладающего sofosbuvir метаболита </w:t>
      </w:r>
      <w:r>
        <w:rPr>
          <w:rFonts w:ascii="Arial" w:eastAsia="Arial" w:hAnsi="Arial" w:cs="Arial"/>
          <w:i/>
        </w:rPr>
        <w:t>[посмотрите Использование в Определенном Населении (8.6) и Клиническая Фармакология (12.3)]</w:t>
      </w:r>
      <w:r>
        <w:t xml:space="preserve">.  </w:t>
      </w:r>
    </w:p>
    <w:p w14:paraId="38BAE98B" w14:textId="77777777" w:rsidR="005F36CE" w:rsidRDefault="002130EE">
      <w:pPr>
        <w:spacing w:after="4.80pt"/>
        <w:ind w:start="4.3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759E458C" w14:textId="77777777" w:rsidR="005F36CE" w:rsidRDefault="002130EE">
      <w:pPr>
        <w:pStyle w:val="1"/>
        <w:tabs>
          <w:tab w:val="center" w:pos="139.35pt"/>
        </w:tabs>
        <w:ind w:start="0.25pt" w:firstLine="0pt"/>
      </w:pPr>
      <w:r>
        <w:t xml:space="preserve">3  </w:t>
      </w:r>
      <w:r>
        <w:tab/>
        <w:t xml:space="preserve">ФОРМЫ ДОЗИРОВКИ И ПРОЧНОСТИ  </w:t>
      </w:r>
    </w:p>
    <w:p w14:paraId="53DEF3B6" w14:textId="77777777" w:rsidR="005F36CE" w:rsidRDefault="002130EE">
      <w:pPr>
        <w:ind w:start="0.20pt" w:end="71.85pt"/>
      </w:pPr>
      <w:r>
        <w:t xml:space="preserve">HARVONI доступен как апельсиновая, таблетка, покрытая оболочкой, алмазной формы debossed с «GSI» на одной стороне и «7985» с другой стороны таблетки. Каждая таблетка содержит 90 мг ledipasvir и 400 мг sofosbuvir.  </w:t>
      </w:r>
    </w:p>
    <w:p w14:paraId="2B385DAB" w14:textId="77777777" w:rsidR="005F36CE" w:rsidRDefault="002130EE">
      <w:pPr>
        <w:spacing w:after="4.20pt"/>
        <w:ind w:start="0.75pt" w:firstLine="0pt"/>
      </w:pPr>
      <w:r>
        <w:t xml:space="preserve">  </w:t>
      </w:r>
    </w:p>
    <w:p w14:paraId="2C6E26B7" w14:textId="77777777" w:rsidR="005F36CE" w:rsidRDefault="002130EE">
      <w:pPr>
        <w:pStyle w:val="1"/>
        <w:tabs>
          <w:tab w:val="center" w:pos="101.45pt"/>
        </w:tabs>
        <w:ind w:start="0.25pt" w:firstLine="0pt"/>
      </w:pPr>
      <w:r>
        <w:t xml:space="preserve">4  </w:t>
      </w:r>
      <w:r>
        <w:tab/>
        <w:t xml:space="preserve">ПРОТИВОПОКАЗАНИЯ  </w:t>
      </w:r>
    </w:p>
    <w:p w14:paraId="18CFF9CC" w14:textId="77777777" w:rsidR="005F36CE" w:rsidRDefault="002130EE">
      <w:pPr>
        <w:spacing w:after="7.90pt" w:line="13.35pt" w:lineRule="auto"/>
        <w:ind w:start="0.15pt" w:end="80.70pt" w:hanging="0.40pt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CD957DE" wp14:editId="690CC613">
            <wp:simplePos x="0" y="0"/>
            <wp:positionH relativeFrom="page">
              <wp:posOffset>839724</wp:posOffset>
            </wp:positionH>
            <wp:positionV relativeFrom="page">
              <wp:posOffset>3192767</wp:posOffset>
            </wp:positionV>
            <wp:extent cx="9144" cy="525793"/>
            <wp:effectExtent l="0" t="0" r="0" b="0"/>
            <wp:wrapSquare wrapText="bothSides"/>
            <wp:docPr id="68277" name="Group 68277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9144" cy="525793"/>
                      <a:chOff x="0" y="0"/>
                      <a:chExt cx="9144" cy="525793"/>
                    </a:xfrm>
                  </wp:grpSpPr>
                  <wp:wsp>
                    <wp:cNvPr id="94638" name="Shape 94638"/>
                    <wp:cNvSpPr/>
                    <wp:spPr>
                      <a:xfrm>
                        <a:off x="0" y="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39" name="Shape 94639"/>
                    <wp:cNvSpPr/>
                    <wp:spPr>
                      <a:xfrm>
                        <a:off x="0" y="17527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0" name="Shape 94640"/>
                    <wp:cNvSpPr/>
                    <wp:spPr>
                      <a:xfrm>
                        <a:off x="0" y="35053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t xml:space="preserve">Если HARVONI применен с ribavirin, противопоказания к ribavirin также относятся к этому режиму комбинации. Обратитесь к ribavirin, предписание информации для списка противопоказаний для ribavirin </w:t>
      </w:r>
      <w:r>
        <w:rPr>
          <w:rFonts w:ascii="Arial" w:eastAsia="Arial" w:hAnsi="Arial" w:cs="Arial"/>
          <w:i/>
        </w:rPr>
        <w:t>[видит Дозировку и администрацию (2.1)]</w:t>
      </w:r>
      <w:r>
        <w:t xml:space="preserve">.  </w:t>
      </w:r>
    </w:p>
    <w:p w14:paraId="7DAECD3D" w14:textId="77777777" w:rsidR="005F36CE" w:rsidRDefault="002130EE">
      <w:pPr>
        <w:spacing w:after="4.45pt"/>
        <w:ind w:start="0.75pt" w:firstLine="0pt"/>
      </w:pPr>
      <w:r>
        <w:t xml:space="preserve">  </w:t>
      </w:r>
    </w:p>
    <w:p w14:paraId="36049DF6" w14:textId="77777777" w:rsidR="005F36CE" w:rsidRDefault="002130EE">
      <w:pPr>
        <w:pStyle w:val="1"/>
        <w:spacing w:after="2.15pt"/>
        <w:ind w:start="0.25pt" w:end="72.05pt"/>
      </w:pPr>
      <w:r>
        <w:t xml:space="preserve">5 ПРЕДУПРЕЖДЕНИЯ И МЕРЫ ПРЕДОСТОРОЖНОСТИ  </w:t>
      </w:r>
    </w:p>
    <w:p w14:paraId="6A2CC97F" w14:textId="77777777" w:rsidR="005F36CE" w:rsidRDefault="002130EE">
      <w:pPr>
        <w:spacing w:after="3.7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533AF2E3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A17AC6F" wp14:editId="693ED685">
            <wp:simplePos x="0" y="0"/>
            <wp:positionH relativeFrom="column">
              <wp:posOffset>-65318</wp:posOffset>
            </wp:positionH>
            <wp:positionV relativeFrom="paragraph">
              <wp:posOffset>-24919</wp:posOffset>
            </wp:positionV>
            <wp:extent cx="237744" cy="3898405"/>
            <wp:effectExtent l="0" t="0" r="0" b="0"/>
            <wp:wrapNone/>
            <wp:docPr id="68275" name="Group 68275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237744" cy="3898405"/>
                      <a:chOff x="0" y="0"/>
                      <a:chExt cx="237744" cy="3898405"/>
                    </a:xfrm>
                  </wp:grpSpPr>
                  <wp:wsp>
                    <wp:cNvPr id="94644" name="Shape 94644"/>
                    <wp:cNvSpPr/>
                    <wp:spPr>
                      <a:xfrm>
                        <a:off x="0" y="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5" name="Shape 94645"/>
                    <wp:cNvSpPr/>
                    <wp:spPr>
                      <a:xfrm>
                        <a:off x="0" y="17527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6" name="Shape 94646"/>
                    <wp:cNvSpPr/>
                    <wp:spPr>
                      <a:xfrm>
                        <a:off x="0" y="35053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7" name="Shape 94647"/>
                    <wp:cNvSpPr/>
                    <wp:spPr>
                      <a:xfrm>
                        <a:off x="0" y="52578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8" name="Shape 94648"/>
                    <wp:cNvSpPr/>
                    <wp:spPr>
                      <a:xfrm>
                        <a:off x="0" y="70105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49" name="Shape 94649"/>
                    <wp:cNvSpPr/>
                    <wp:spPr>
                      <a:xfrm>
                        <a:off x="0" y="876312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0" name="Shape 94650"/>
                    <wp:cNvSpPr/>
                    <wp:spPr>
                      <a:xfrm>
                        <a:off x="0" y="105156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1" name="Shape 94651"/>
                    <wp:cNvSpPr/>
                    <wp:spPr>
                      <a:xfrm>
                        <a:off x="0" y="122683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2" name="Shape 94652"/>
                    <wp:cNvSpPr/>
                    <wp:spPr>
                      <a:xfrm>
                        <a:off x="0" y="140209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3" name="Shape 94653"/>
                    <wp:cNvSpPr/>
                    <wp:spPr>
                      <a:xfrm>
                        <a:off x="0" y="1577340"/>
                        <a:ext cx="9144" cy="17527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2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2"/>
                            </a:lnTo>
                            <a:lnTo>
                              <a:pt x="0" y="175272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4" name="Shape 94654"/>
                    <wp:cNvSpPr/>
                    <wp:spPr>
                      <a:xfrm>
                        <a:off x="0" y="1752612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5" name="Shape 94655"/>
                    <wp:cNvSpPr/>
                    <wp:spPr>
                      <a:xfrm>
                        <a:off x="0" y="1927872"/>
                        <a:ext cx="9144" cy="175261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1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1"/>
                            </a:lnTo>
                            <a:lnTo>
                              <a:pt x="0" y="175261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6" name="Shape 94656"/>
                    <wp:cNvSpPr/>
                    <wp:spPr>
                      <a:xfrm>
                        <a:off x="0" y="2103121"/>
                        <a:ext cx="9144" cy="17527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2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2"/>
                            </a:lnTo>
                            <a:lnTo>
                              <a:pt x="0" y="175272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7" name="Shape 94657"/>
                    <wp:cNvSpPr/>
                    <wp:spPr>
                      <a:xfrm>
                        <a:off x="228600" y="2278393"/>
                        <a:ext cx="9144" cy="18440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84404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84404"/>
                            </a:lnTo>
                            <a:lnTo>
                              <a:pt x="0" y="184404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8" name="Shape 94658"/>
                    <wp:cNvSpPr/>
                    <wp:spPr>
                      <a:xfrm>
                        <a:off x="228600" y="2462797"/>
                        <a:ext cx="9144" cy="185927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85927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85927"/>
                            </a:lnTo>
                            <a:lnTo>
                              <a:pt x="0" y="18592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59" name="Shape 94659"/>
                    <wp:cNvSpPr/>
                    <wp:spPr>
                      <a:xfrm>
                        <a:off x="228600" y="2648724"/>
                        <a:ext cx="9144" cy="175261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1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1"/>
                            </a:lnTo>
                            <a:lnTo>
                              <a:pt x="0" y="175261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0" name="Shape 94660"/>
                    <wp:cNvSpPr/>
                    <wp:spPr>
                      <a:xfrm>
                        <a:off x="228600" y="2823985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1" name="Shape 94661"/>
                    <wp:cNvSpPr/>
                    <wp:spPr>
                      <a:xfrm>
                        <a:off x="228600" y="2999232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2" name="Shape 94662"/>
                    <wp:cNvSpPr/>
                    <wp:spPr>
                      <a:xfrm>
                        <a:off x="0" y="3174505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3" name="Shape 94663"/>
                    <wp:cNvSpPr/>
                    <wp:spPr>
                      <a:xfrm>
                        <a:off x="0" y="3349765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4" name="Shape 94664"/>
                    <wp:cNvSpPr/>
                    <wp:spPr>
                      <a:xfrm>
                        <a:off x="0" y="3525012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5" name="Shape 94665"/>
                    <wp:cNvSpPr/>
                    <wp:spPr>
                      <a:xfrm>
                        <a:off x="0" y="3700285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66" name="Shape 94666"/>
                    <wp:cNvSpPr/>
                    <wp:spPr>
                      <a:xfrm>
                        <a:off x="0" y="3875545"/>
                        <a:ext cx="9144" cy="228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228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22860"/>
                            </a:lnTo>
                            <a:lnTo>
                              <a:pt x="0" y="228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rFonts w:ascii="Arial" w:eastAsia="Arial" w:hAnsi="Arial" w:cs="Arial"/>
          <w:b/>
        </w:rPr>
        <w:t xml:space="preserve">5.1   Серьезная Симптоматическая Брадикардия, Когда Использовано совместно с </w:t>
      </w:r>
      <w:r>
        <w:t xml:space="preserve">Постмаркетинговыми случаями  </w:t>
      </w:r>
      <w:r>
        <w:rPr>
          <w:rFonts w:ascii="Arial" w:eastAsia="Arial" w:hAnsi="Arial" w:cs="Arial"/>
          <w:b/>
        </w:rPr>
        <w:t xml:space="preserve">Amiodarone </w:t>
      </w:r>
      <w:r>
        <w:t xml:space="preserve">симптоматической брадикардии, а также фатальной остановкой сердца и случаями, требующими вмешательства кардиостимулятора, были сообщены, когда с amiodarone используют совместно с HARVONI. Брадикардия обычно появлялась в течение часов со днями, но случаи наблюдались спустя 2 недели после инициирования лечения HCV. Пациенты, также берущие бета-блокаторы или тех с основными кардиальными сопутствующими патологиями и/или передовым заболеванием печени, могут подвергнуться повышенному риску симптоматической брадикардии с совместным назначением amiodarone. Брадикардия обычно решала после прекращения лечения HCV. Механизм для этого эффекта неизвестен.  </w:t>
      </w:r>
    </w:p>
    <w:p w14:paraId="1784E1EF" w14:textId="77777777" w:rsidR="005F36CE" w:rsidRDefault="002130EE">
      <w:pPr>
        <w:spacing w:after="0pt"/>
        <w:ind w:start="0.75pt" w:firstLine="0pt"/>
      </w:pPr>
      <w:r>
        <w:t xml:space="preserve">   </w:t>
      </w:r>
    </w:p>
    <w:p w14:paraId="5FDC3DC7" w14:textId="77777777" w:rsidR="005F36CE" w:rsidRDefault="002130EE">
      <w:pPr>
        <w:spacing w:after="12.90pt"/>
        <w:ind w:start="0.20pt" w:end="71.85pt"/>
      </w:pPr>
      <w:r>
        <w:t xml:space="preserve">Совместное назначение amiodarone с HARVONI не рекомендуется. Для пациентов, берущих amiodarone, у кого нет никаких других альтернативных, жизнеспособных вариантов лечения и с кем используют совместно HARVONI:  </w:t>
      </w:r>
    </w:p>
    <w:p w14:paraId="1F3ADEBA" w14:textId="77777777" w:rsidR="005F36CE" w:rsidRDefault="002130EE">
      <w:pPr>
        <w:numPr>
          <w:ilvl w:val="0"/>
          <w:numId w:val="7"/>
        </w:numPr>
        <w:ind w:end="71.85pt" w:hanging="18pt"/>
      </w:pPr>
      <w:r>
        <w:t xml:space="preserve">Порекомендуйте пациентам о риске серьезной симптоматической брадикардии  </w:t>
      </w:r>
    </w:p>
    <w:p w14:paraId="307F3A79" w14:textId="77777777" w:rsidR="005F36CE" w:rsidRDefault="002130EE">
      <w:pPr>
        <w:numPr>
          <w:ilvl w:val="0"/>
          <w:numId w:val="7"/>
        </w:numPr>
        <w:spacing w:after="0.35pt"/>
        <w:ind w:end="71.85pt" w:hanging="18pt"/>
      </w:pPr>
      <w:r>
        <w:t>Кардиотоническое средство, контролирующее в стационарном больном, устанавливающем в течение первых 48 часов совместного назначения, рекомендуется, после которого амбулаторный больной или самоконтроль частоты сердечных сокращений должны произойти ежедневно в течение, по крайней мере, первых 2 недель лечения.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 </w:t>
      </w:r>
    </w:p>
    <w:p w14:paraId="1BF2F094" w14:textId="77777777" w:rsidR="005F36CE" w:rsidRDefault="002130EE">
      <w:pPr>
        <w:spacing w:after="0pt"/>
        <w:ind w:start="4.35pt" w:firstLine="0pt"/>
      </w:pPr>
      <w:r>
        <w:t xml:space="preserve">  </w:t>
      </w:r>
    </w:p>
    <w:p w14:paraId="52040F38" w14:textId="77777777" w:rsidR="005F36CE" w:rsidRDefault="002130EE">
      <w:pPr>
        <w:ind w:start="0.20pt" w:end="71.85pt"/>
      </w:pPr>
      <w:r>
        <w:t xml:space="preserve">Пациенты, берущие HARVONI, кто должен начать amiodarone терапию ни из-за каких других альтернативных, жизнеспособных вариантов лечения, должны перенести подобное кардиотоническое средство, контролирующее, как обрисовано в общих чертах выше.  </w:t>
      </w:r>
    </w:p>
    <w:p w14:paraId="00C8ACB1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D95B182" w14:textId="77777777" w:rsidR="005F36CE" w:rsidRDefault="002130EE">
      <w:pPr>
        <w:spacing w:after="0pt"/>
        <w:ind w:start="0.20pt" w:end="71.85pt"/>
      </w:pPr>
      <w:r>
        <w:t xml:space="preserve">Из-за длинного периода полураспада amiodarone, пациенты, прекращающиеся amiodarone только до старта HARVONI, должны также перенести подобное кардиотоническое средство, </w:t>
      </w:r>
    </w:p>
    <w:p w14:paraId="62C78C56" w14:textId="77777777" w:rsidR="005F36CE" w:rsidRDefault="002130EE">
      <w:pPr>
        <w:ind w:start="4.75pt" w:end="71.85pt"/>
      </w:pPr>
      <w:r>
        <w:t xml:space="preserve">контролирующее, как обрисовано в общих чертах выше.  </w:t>
      </w:r>
    </w:p>
    <w:p w14:paraId="1C5FA8DB" w14:textId="77777777" w:rsidR="005F36CE" w:rsidRDefault="002130EE">
      <w:pPr>
        <w:spacing w:after="0pt"/>
        <w:ind w:start="4.30pt" w:firstLine="0pt"/>
      </w:pPr>
      <w:r>
        <w:t xml:space="preserve">  </w:t>
      </w:r>
    </w:p>
    <w:p w14:paraId="1CDDA10B" w14:textId="77777777" w:rsidR="005F36CE" w:rsidRDefault="002130EE">
      <w:pPr>
        <w:spacing w:after="0.45pt"/>
        <w:ind w:start="4.75pt" w:end="71.85pt"/>
      </w:pPr>
      <w:r>
        <w:t xml:space="preserve">Пациенты, развивающие знаки или симптомы брадикардии, должны немедленно искать медицинское обследование. Симптомы могут включать почти обморок или обморок, головокружение или дурноту, недомогание, слабость, чрезмерная усталость, одышка, боли в груди, беспорядок или проблемы памяти </w:t>
      </w:r>
      <w:r>
        <w:rPr>
          <w:rFonts w:ascii="Arial" w:eastAsia="Arial" w:hAnsi="Arial" w:cs="Arial"/>
          <w:i/>
        </w:rPr>
        <w:t xml:space="preserve">[видят Побочные реакции (6.2), Лекарственные </w:t>
      </w:r>
    </w:p>
    <w:p w14:paraId="7D77E168" w14:textId="77777777" w:rsidR="005F36CE" w:rsidRDefault="002130EE">
      <w:pPr>
        <w:spacing w:after="8.6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 xml:space="preserve">взаимодействия </w:t>
      </w:r>
      <w:r>
        <w:t xml:space="preserve"> </w:t>
      </w:r>
    </w:p>
    <w:p w14:paraId="7B0F5EBE" w14:textId="77777777" w:rsidR="005F36CE" w:rsidRDefault="002130EE">
      <w:pPr>
        <w:spacing w:after="0.4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>(7.2)]</w:t>
      </w:r>
      <w:r>
        <w:t xml:space="preserve">.  </w:t>
      </w:r>
    </w:p>
    <w:p w14:paraId="17B2AAEB" w14:textId="77777777" w:rsidR="005F36CE" w:rsidRDefault="002130EE">
      <w:pPr>
        <w:spacing w:after="4.55pt"/>
        <w:ind w:start="0.70pt" w:firstLine="0pt"/>
      </w:pPr>
      <w:r>
        <w:t xml:space="preserve">  </w:t>
      </w:r>
    </w:p>
    <w:p w14:paraId="3C53B1A5" w14:textId="77777777" w:rsidR="005F36CE" w:rsidRDefault="002130EE">
      <w:pPr>
        <w:pStyle w:val="2"/>
        <w:spacing w:after="0.20pt" w:line="16.75pt" w:lineRule="auto"/>
        <w:ind w:start="0.25pt" w:end="72.05pt" w:hanging="0.50pt"/>
      </w:pPr>
      <w:r>
        <w:rPr>
          <w:rFonts w:ascii="Calibri" w:eastAsia="Calibri" w:hAnsi="Calibri" w:cs="Calibri"/>
          <w:noProof/>
          <w:sz w:val="22"/>
        </w:rPr>
        <w:drawing>
          <wp:anchor distT="0" distB="0" distL="114300" distR="114300" simplePos="0" relativeHeight="251663360" behindDoc="0" locked="0" layoutInCell="1" allowOverlap="1" wp14:anchorId="2AB88F00" wp14:editId="0552AEF2">
            <wp:simplePos x="0" y="0"/>
            <wp:positionH relativeFrom="page">
              <wp:posOffset>839724</wp:posOffset>
            </wp:positionH>
            <wp:positionV relativeFrom="page">
              <wp:posOffset>914400</wp:posOffset>
            </wp:positionV>
            <wp:extent cx="9144" cy="876300"/>
            <wp:effectExtent l="0" t="0" r="0" b="0"/>
            <wp:wrapSquare wrapText="bothSides"/>
            <wp:docPr id="70852" name="Group 70852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9144" cy="876300"/>
                      <a:chOff x="0" y="0"/>
                      <a:chExt cx="9144" cy="876300"/>
                    </a:xfrm>
                  </wp:grpSpPr>
                  <wp:wsp>
                    <wp:cNvPr id="94690" name="Shape 94690"/>
                    <wp:cNvSpPr/>
                    <wp:spPr>
                      <a:xfrm>
                        <a:off x="0" y="0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91" name="Shape 94691"/>
                    <wp:cNvSpPr/>
                    <wp:spPr>
                      <a:xfrm>
                        <a:off x="0" y="175247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92" name="Shape 94692"/>
                    <wp:cNvSpPr/>
                    <wp:spPr>
                      <a:xfrm>
                        <a:off x="0" y="350520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93" name="Shape 94693"/>
                    <wp:cNvSpPr/>
                    <wp:spPr>
                      <a:xfrm>
                        <a:off x="0" y="525780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694" name="Shape 94694"/>
                    <wp:cNvSpPr/>
                    <wp:spPr>
                      <a:xfrm>
                        <a:off x="0" y="701027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w:drawing>
          <wp:anchor distT="0" distB="0" distL="114300" distR="114300" simplePos="0" relativeHeight="251664384" behindDoc="0" locked="0" layoutInCell="1" allowOverlap="1" wp14:anchorId="500E3961" wp14:editId="4CBC124F">
            <wp:simplePos x="0" y="0"/>
            <wp:positionH relativeFrom="page">
              <wp:posOffset>839724</wp:posOffset>
            </wp:positionH>
            <wp:positionV relativeFrom="page">
              <wp:posOffset>3192767</wp:posOffset>
            </wp:positionV>
            <wp:extent cx="9144" cy="876313"/>
            <wp:effectExtent l="0" t="0" r="0" b="0"/>
            <wp:wrapSquare wrapText="bothSides"/>
            <wp:docPr id="70853" name="Group 70853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9144" cy="876313"/>
                      <a:chOff x="0" y="0"/>
                      <a:chExt cx="9144" cy="876313"/>
                    </a:xfrm>
                  </wp:grpSpPr>
                  <wp:wsp>
                    <wp:cNvPr id="94700" name="Shape 94700"/>
                    <wp:cNvSpPr/>
                    <wp:spPr>
                      <a:xfrm>
                        <a:off x="0" y="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701" name="Shape 94701"/>
                    <wp:cNvSpPr/>
                    <wp:spPr>
                      <a:xfrm>
                        <a:off x="0" y="17527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702" name="Shape 94702"/>
                    <wp:cNvSpPr/>
                    <wp:spPr>
                      <a:xfrm>
                        <a:off x="0" y="35053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703" name="Shape 94703"/>
                    <wp:cNvSpPr/>
                    <wp:spPr>
                      <a:xfrm>
                        <a:off x="0" y="525780"/>
                        <a:ext cx="9144" cy="17527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73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73"/>
                            </a:lnTo>
                            <a:lnTo>
                              <a:pt x="0" y="175273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94704" name="Shape 94704"/>
                    <wp:cNvSpPr/>
                    <wp:spPr>
                      <a:xfrm>
                        <a:off x="0" y="701053"/>
                        <a:ext cx="9144" cy="1752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" h="175260">
                            <a:moveTo>
                              <a:pt x="0" y="0"/>
                            </a:moveTo>
                            <a:lnTo>
                              <a:pt x="9144" y="0"/>
                            </a:lnTo>
                            <a:lnTo>
                              <a:pt x="9144" y="175260"/>
                            </a:lnTo>
                            <a:lnTo>
                              <a:pt x="0" y="175260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b/>
          <w:u w:val="none"/>
        </w:rPr>
        <w:t xml:space="preserve">5.2  Риск сниженного терапевтического эффекта, должного использовать с индукторами P-gp  </w:t>
      </w:r>
      <w:r>
        <w:rPr>
          <w:u w:val="none"/>
        </w:rPr>
        <w:t xml:space="preserve"> </w:t>
      </w:r>
    </w:p>
    <w:p w14:paraId="71D2CA39" w14:textId="77777777" w:rsidR="005F36CE" w:rsidRDefault="002130EE">
      <w:pPr>
        <w:ind w:start="0.20pt" w:end="71.85pt"/>
      </w:pPr>
      <w:r>
        <w:t xml:space="preserve">Сопутствующее использование HARVONI и индукторов P-gp (например, рифампицин, затор Св. Джона) может значительно уменьшить ledipasvir и sofosbuvir плазменные концентрации и может привести к сниженному терапевтическому эффекту HARVONI. Поэтому использование HARVONI с  </w:t>
      </w:r>
    </w:p>
    <w:p w14:paraId="3EA4F141" w14:textId="77777777" w:rsidR="005F36CE" w:rsidRDefault="002130EE">
      <w:pPr>
        <w:ind w:start="0.20pt" w:end="71.85pt"/>
      </w:pPr>
      <w:r>
        <w:t xml:space="preserve">Индукторы P-gp (например, рифампицин или затор Св. Джона) не рекомендуется </w:t>
      </w:r>
      <w:r>
        <w:rPr>
          <w:rFonts w:ascii="Arial" w:eastAsia="Arial" w:hAnsi="Arial" w:cs="Arial"/>
          <w:i/>
        </w:rPr>
        <w:t>[посмотрите Лекарственные взаимодействия (7.2)]</w:t>
      </w:r>
      <w:r>
        <w:t xml:space="preserve">.  </w:t>
      </w:r>
    </w:p>
    <w:p w14:paraId="58C830E4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13087259" w14:textId="77777777" w:rsidR="005F36CE" w:rsidRDefault="002130EE">
      <w:pPr>
        <w:pStyle w:val="2"/>
        <w:tabs>
          <w:tab w:val="center" w:pos="196.50pt"/>
        </w:tabs>
        <w:spacing w:after="0.20pt" w:line="13.20pt" w:lineRule="auto"/>
        <w:ind w:start="0.25pt" w:firstLine="0pt"/>
      </w:pPr>
      <w:r>
        <w:rPr>
          <w:b/>
          <w:u w:val="none"/>
        </w:rPr>
        <w:t xml:space="preserve">5.3  </w:t>
      </w:r>
      <w:r>
        <w:rPr>
          <w:b/>
          <w:u w:val="none"/>
        </w:rPr>
        <w:tab/>
        <w:t xml:space="preserve">Риски, связанные с лечением комбинации Ribavirin </w:t>
      </w:r>
      <w:r>
        <w:rPr>
          <w:u w:val="none"/>
        </w:rPr>
        <w:t xml:space="preserve"> </w:t>
      </w:r>
    </w:p>
    <w:p w14:paraId="461779CD" w14:textId="77777777" w:rsidR="005F36CE" w:rsidRDefault="002130EE">
      <w:pPr>
        <w:spacing w:after="0.50pt"/>
        <w:ind w:start="0.20pt" w:end="71.85pt"/>
      </w:pPr>
      <w:r>
        <w:t xml:space="preserve">Если HARVONI применен с ribavirin, предупреждения и меры предосторожности для ribavirin, в частности предупреждение предотвращения беременности, относятся к этому режиму комбинации. Обратитесь к ribavirin, предписание информации для полного списка предупреждений и мер предосторожности для ribavirin </w:t>
      </w:r>
      <w:r>
        <w:rPr>
          <w:rFonts w:ascii="Arial" w:eastAsia="Arial" w:hAnsi="Arial" w:cs="Arial"/>
          <w:i/>
        </w:rPr>
        <w:t xml:space="preserve">[видит Дозировку и администрацию </w:t>
      </w:r>
    </w:p>
    <w:p w14:paraId="0DA89387" w14:textId="77777777" w:rsidR="005F36CE" w:rsidRDefault="002130EE">
      <w:pPr>
        <w:spacing w:after="7.50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>(2.1)].</w:t>
      </w:r>
      <w:r>
        <w:t xml:space="preserve">  </w:t>
      </w:r>
    </w:p>
    <w:p w14:paraId="173064A8" w14:textId="77777777" w:rsidR="005F36CE" w:rsidRDefault="002130EE">
      <w:pPr>
        <w:spacing w:after="2.90pt"/>
        <w:ind w:start="0.75pt" w:firstLine="0pt"/>
      </w:pPr>
      <w:r>
        <w:t xml:space="preserve">  </w:t>
      </w:r>
    </w:p>
    <w:p w14:paraId="369246DE" w14:textId="77777777" w:rsidR="005F36CE" w:rsidRDefault="002130EE">
      <w:pPr>
        <w:spacing w:after="0.7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5.4   Связанные продукты, не рекомендуемые </w:t>
      </w:r>
      <w:r>
        <w:t xml:space="preserve"> </w:t>
      </w:r>
    </w:p>
    <w:p w14:paraId="24B57137" w14:textId="77777777" w:rsidR="005F36CE" w:rsidRDefault="002130EE">
      <w:pPr>
        <w:ind w:start="0.20pt" w:end="71.85pt"/>
      </w:pPr>
      <w:r>
        <w:t xml:space="preserve">Использование HARVONI с другими продуктами, содержащими sofosbuvir, не рекомендуется.  </w:t>
      </w:r>
    </w:p>
    <w:p w14:paraId="5FC51828" w14:textId="77777777" w:rsidR="005F36CE" w:rsidRDefault="002130EE">
      <w:pPr>
        <w:spacing w:after="4.20pt"/>
        <w:ind w:start="0.75pt" w:firstLine="0pt"/>
      </w:pPr>
      <w:r>
        <w:t xml:space="preserve">  </w:t>
      </w:r>
    </w:p>
    <w:p w14:paraId="273C93D2" w14:textId="77777777" w:rsidR="005F36CE" w:rsidRDefault="002130EE">
      <w:pPr>
        <w:pStyle w:val="1"/>
        <w:tabs>
          <w:tab w:val="center" w:pos="102.75pt"/>
        </w:tabs>
        <w:ind w:start="0.25pt" w:firstLine="0pt"/>
      </w:pPr>
      <w:r>
        <w:t xml:space="preserve">6  </w:t>
      </w:r>
      <w:r>
        <w:tab/>
        <w:t xml:space="preserve">ПОБОЧНЫЕ РЕАКЦИИ  </w:t>
      </w:r>
    </w:p>
    <w:p w14:paraId="59FF983C" w14:textId="77777777" w:rsidR="005F36CE" w:rsidRDefault="002130EE">
      <w:pPr>
        <w:ind w:start="0.20pt" w:end="71.85pt"/>
      </w:pPr>
      <w:r>
        <w:t xml:space="preserve">Следующие серьезные побочные реакции описаны ниже и в другом месте в маркировке:  </w:t>
      </w:r>
    </w:p>
    <w:p w14:paraId="3D80116F" w14:textId="77777777" w:rsidR="005F36CE" w:rsidRDefault="002130EE">
      <w:pPr>
        <w:spacing w:after="9.25pt"/>
        <w:ind w:start="36.75pt" w:end="71.85pt" w:hanging="18pt"/>
      </w:pPr>
      <w:r>
        <w:rPr>
          <w:rFonts w:ascii="Segoe UI Symbol" w:eastAsia="Segoe UI Symbol" w:hAnsi="Segoe UI Symbol" w:cs="Segoe UI Symbol"/>
        </w:rPr>
        <w:t></w:t>
      </w:r>
      <w:r>
        <w:t xml:space="preserve"> Серьезная симптоматическая брадикардия, когда использовано совместно с Amiodarone </w:t>
      </w:r>
      <w:r>
        <w:rPr>
          <w:rFonts w:ascii="Arial" w:eastAsia="Arial" w:hAnsi="Arial" w:cs="Arial"/>
          <w:i/>
        </w:rPr>
        <w:t>[видит предупреждения и меры предосторожности (5.1)].</w:t>
      </w:r>
      <w:r>
        <w:t xml:space="preserve">  </w:t>
      </w:r>
    </w:p>
    <w:p w14:paraId="7529AEC8" w14:textId="77777777" w:rsidR="005F36CE" w:rsidRDefault="002130EE">
      <w:pPr>
        <w:spacing w:after="4.7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5B23183B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6.1 Опыт клинических испытаний </w:t>
      </w:r>
      <w:r>
        <w:rPr>
          <w:u w:val="none"/>
        </w:rPr>
        <w:t xml:space="preserve"> </w:t>
      </w:r>
    </w:p>
    <w:p w14:paraId="6C6566B9" w14:textId="77777777" w:rsidR="005F36CE" w:rsidRDefault="002130EE">
      <w:pPr>
        <w:ind w:start="0.20pt" w:end="71.85pt"/>
      </w:pPr>
      <w:r>
        <w:t xml:space="preserve">Поскольку клинические экспертизы проведены при широко переменных условиях, темпы побочной реакции, наблюдаемые в клинических испытаниях лекарственного средства, не могут быть непосредственно по сравнению со ставками в клинических испытаниях другого лекарственного средства и могут не отразить ставки, наблюдаемые на практике.  </w:t>
      </w:r>
    </w:p>
    <w:p w14:paraId="0922B881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140CD28E" w14:textId="77777777" w:rsidR="005F36CE" w:rsidRDefault="002130EE">
      <w:pPr>
        <w:ind w:start="0.20pt" w:end="71.85pt"/>
      </w:pPr>
      <w:r>
        <w:t xml:space="preserve">Если HARVONI применен с ribavirin, обратитесь к информации о предписании для ribavirin для описания ribavirin-связанных побочных реакций.  </w:t>
      </w:r>
    </w:p>
    <w:p w14:paraId="4AF65313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6DDD04C" w14:textId="77777777" w:rsidR="005F36CE" w:rsidRDefault="002130EE">
      <w:pPr>
        <w:spacing w:after="0pt"/>
        <w:ind w:start="0.20pt" w:end="71.85pt"/>
      </w:pPr>
      <w:r>
        <w:t xml:space="preserve">Оценка безопасности HARVONI основывалась на объединенных данных от трех </w:t>
      </w:r>
    </w:p>
    <w:p w14:paraId="668CEFFD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рандомизированных, клинические испытания Фазы 3 открытой этикетки (ИОН 3, ИОН 1 и ИОН 2) предметов с генотипом 1 HCV с данным компенсацию заболеванием печени (с и без цирроза) включая 215, 539, и 326 предметов, кто получал HARVONI однажды ежедневно ртом для 8, 12 и 24 недели, соответственно </w:t>
      </w:r>
      <w:r>
        <w:rPr>
          <w:rFonts w:ascii="Arial" w:eastAsia="Arial" w:hAnsi="Arial" w:cs="Arial"/>
          <w:i/>
        </w:rPr>
        <w:t>[видят Клинические исследования (14)].</w:t>
      </w:r>
      <w:r>
        <w:t xml:space="preserve">   </w:t>
      </w:r>
    </w:p>
    <w:p w14:paraId="47DFAAD4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AA972C3" w14:textId="77777777" w:rsidR="005F36CE" w:rsidRDefault="002130EE">
      <w:pPr>
        <w:ind w:start="0.20pt" w:end="71.85pt"/>
      </w:pPr>
      <w:r>
        <w:t xml:space="preserve">Пропорция предметов, кто постоянно прекратил лечение из-за нежелательных явлений, составляла 0%, меньше чем 1% и 1% для предметов, получающих HARVONI для 8, 12, и 24 недели, соответственно.   </w:t>
      </w:r>
    </w:p>
    <w:p w14:paraId="01A48453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1F7523B2" w14:textId="77777777" w:rsidR="005F36CE" w:rsidRDefault="002130EE">
      <w:pPr>
        <w:ind w:start="0.20pt" w:end="71.85pt"/>
      </w:pPr>
      <w:r>
        <w:t xml:space="preserve">Наиболее распространенные побочные реакции (по крайней мере 10%) были усталостью, и головная боль в предметах отнеслась 8, 12, или 24 недели HARVONI.   </w:t>
      </w:r>
    </w:p>
    <w:p w14:paraId="6BE71856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1B9D9B2F" w14:textId="77777777" w:rsidR="005F36CE" w:rsidRDefault="002130EE">
      <w:pPr>
        <w:ind w:start="0.20pt" w:end="71.85pt"/>
      </w:pPr>
      <w:r>
        <w:t>Таблица 2 перечисляет побочные реакции (нежелательные явления, оцененные, как причинно связано следователем, всеми сортами) наблюдаемый по крайней мере в 5% предметов, получающих 8, 12, или лечение 24 недель с HARVONI в клинических испытаниях.</w:t>
      </w:r>
      <w:r>
        <w:rPr>
          <w:rFonts w:ascii="Arial" w:eastAsia="Arial" w:hAnsi="Arial" w:cs="Arial"/>
          <w:i/>
        </w:rPr>
        <w:t xml:space="preserve"> </w:t>
      </w:r>
      <w:r>
        <w:t xml:space="preserve">Большинство побочных реакций, представленных в Таблице 2, произошло в серьезности сорта 1. Бок о бок табулирование должно упростить представление; прямое сравнение через испытания не должно быть сделано из-за отличающихся проектов испытания.  </w:t>
      </w:r>
    </w:p>
    <w:p w14:paraId="08572694" w14:textId="77777777" w:rsidR="005F36CE" w:rsidRDefault="002130EE">
      <w:pPr>
        <w:spacing w:after="13.85pt"/>
        <w:ind w:start="0.70pt" w:firstLine="0pt"/>
      </w:pPr>
      <w:r>
        <w:t xml:space="preserve">  </w:t>
      </w:r>
    </w:p>
    <w:tbl>
      <w:tblPr>
        <w:tblStyle w:val="TableGrid"/>
        <w:tblW w:w="427.70pt" w:type="dxa"/>
        <w:tblInd w:w="1pt" w:type="dxa"/>
        <w:tblCellMar>
          <w:top w:w="1.25pt" w:type="dxa"/>
          <w:start w:w="1.80pt" w:type="dxa"/>
        </w:tblCellMar>
        <w:tblLook w:firstRow="1" w:lastRow="0" w:firstColumn="1" w:lastColumn="0" w:noHBand="0" w:noVBand="1"/>
      </w:tblPr>
      <w:tblGrid>
        <w:gridCol w:w="1709"/>
        <w:gridCol w:w="2282"/>
        <w:gridCol w:w="2280"/>
        <w:gridCol w:w="2282"/>
      </w:tblGrid>
      <w:tr w:rsidR="005F36CE" w14:paraId="3036695D" w14:textId="77777777">
        <w:trPr>
          <w:trHeight w:val="655"/>
        </w:trPr>
        <w:tc>
          <w:tcPr>
            <w:tcW w:w="85.45pt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126FC0B4" w14:textId="77777777" w:rsidR="005F36CE" w:rsidRDefault="002130EE">
            <w:pPr>
              <w:spacing w:after="11.40pt"/>
              <w:ind w:start="4.20pt" w:firstLine="0pt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  <w:p w14:paraId="6440710F" w14:textId="77777777" w:rsidR="005F36CE" w:rsidRDefault="002130EE">
            <w:pPr>
              <w:ind w:start="5.60pt" w:firstLine="0pt"/>
              <w:jc w:val="center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73E4B15" w14:textId="77777777" w:rsidR="005F36CE" w:rsidRDefault="002130EE">
            <w:pPr>
              <w:ind w:start="43.10pt" w:hanging="14.9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HARVONI 8 недель </w:t>
            </w:r>
            <w:r>
              <w:t xml:space="preserve"> </w:t>
            </w:r>
          </w:p>
        </w:tc>
        <w:tc>
          <w:tcPr>
            <w:tcW w:w="114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BD3170E" w14:textId="77777777" w:rsidR="005F36CE" w:rsidRDefault="002130EE">
            <w:pPr>
              <w:ind w:start="40.35pt" w:hanging="13.45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HARVONI 12 недель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C28574A" w14:textId="77777777" w:rsidR="005F36CE" w:rsidRDefault="002130EE">
            <w:pPr>
              <w:tabs>
                <w:tab w:val="end" w:pos="112.30pt"/>
              </w:tabs>
              <w:spacing w:after="0.95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0"/>
              </w:rPr>
              <w:tab/>
              <w:t xml:space="preserve">     HARVONI 24 </w:t>
            </w:r>
          </w:p>
          <w:p w14:paraId="32A99E9B" w14:textId="77777777" w:rsidR="005F36CE" w:rsidRDefault="002130EE">
            <w:pPr>
              <w:ind w:start="0pt" w:end="2.5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недели </w:t>
            </w:r>
            <w:r>
              <w:t xml:space="preserve"> </w:t>
            </w:r>
          </w:p>
        </w:tc>
      </w:tr>
      <w:tr w:rsidR="005F36CE" w14:paraId="53D86724" w14:textId="77777777">
        <w:trPr>
          <w:trHeight w:val="422"/>
        </w:trPr>
        <w:tc>
          <w:tcPr>
            <w:tcW w:w="0pt" w:type="auto"/>
            <w:vMerge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274F272" w14:textId="77777777" w:rsidR="005F36CE" w:rsidRDefault="005F36CE">
            <w:pPr>
              <w:ind w:start="0pt" w:firstLine="0pt"/>
            </w:pP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B85DB33" w14:textId="77777777" w:rsidR="005F36CE" w:rsidRDefault="002130EE">
            <w:pPr>
              <w:ind w:start="0pt" w:end="2.05pt" w:firstLine="0pt"/>
              <w:jc w:val="center"/>
            </w:pPr>
            <w:r>
              <w:rPr>
                <w:sz w:val="20"/>
              </w:rPr>
              <w:t xml:space="preserve">N=215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93720EC" w14:textId="77777777" w:rsidR="005F36CE" w:rsidRDefault="002130EE">
            <w:pPr>
              <w:ind w:start="0pt" w:end="1.90pt" w:firstLine="0pt"/>
              <w:jc w:val="center"/>
            </w:pPr>
            <w:r>
              <w:rPr>
                <w:sz w:val="20"/>
              </w:rPr>
              <w:t xml:space="preserve">N=539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2F6DF12" w14:textId="77777777" w:rsidR="005F36CE" w:rsidRDefault="002130EE">
            <w:pPr>
              <w:ind w:start="0pt" w:end="2.05pt" w:firstLine="0pt"/>
              <w:jc w:val="center"/>
            </w:pPr>
            <w:r>
              <w:rPr>
                <w:sz w:val="20"/>
              </w:rPr>
              <w:t xml:space="preserve">N=326 </w:t>
            </w:r>
            <w:r>
              <w:t xml:space="preserve"> </w:t>
            </w:r>
          </w:p>
        </w:tc>
      </w:tr>
      <w:tr w:rsidR="005F36CE" w14:paraId="3113C35F" w14:textId="77777777">
        <w:trPr>
          <w:trHeight w:val="427"/>
        </w:trPr>
        <w:tc>
          <w:tcPr>
            <w:tcW w:w="85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FF9B35D" w14:textId="77777777" w:rsidR="005F36CE" w:rsidRDefault="002130EE">
            <w:pPr>
              <w:ind w:start="4.20pt" w:firstLine="0pt"/>
            </w:pPr>
            <w:r>
              <w:rPr>
                <w:sz w:val="20"/>
              </w:rPr>
              <w:t xml:space="preserve">Усталость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962B4C1" w14:textId="77777777" w:rsidR="005F36CE" w:rsidRDefault="002130EE">
            <w:pPr>
              <w:ind w:start="0pt" w:end="2.25pt" w:firstLine="0pt"/>
              <w:jc w:val="center"/>
            </w:pPr>
            <w:r>
              <w:rPr>
                <w:sz w:val="20"/>
              </w:rPr>
              <w:t xml:space="preserve">16%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ABD0BE7" w14:textId="77777777" w:rsidR="005F36CE" w:rsidRDefault="002130EE">
            <w:pPr>
              <w:ind w:start="0pt" w:end="1.90pt" w:firstLine="0pt"/>
              <w:jc w:val="center"/>
            </w:pPr>
            <w:r>
              <w:rPr>
                <w:sz w:val="20"/>
              </w:rPr>
              <w:t xml:space="preserve">13%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17E9B2C" w14:textId="77777777" w:rsidR="005F36CE" w:rsidRDefault="002130EE">
            <w:pPr>
              <w:ind w:start="0pt" w:end="2pt" w:firstLine="0pt"/>
              <w:jc w:val="center"/>
            </w:pPr>
            <w:r>
              <w:rPr>
                <w:sz w:val="20"/>
              </w:rPr>
              <w:t xml:space="preserve">18% </w:t>
            </w:r>
            <w:r>
              <w:t xml:space="preserve"> </w:t>
            </w:r>
          </w:p>
        </w:tc>
      </w:tr>
      <w:tr w:rsidR="005F36CE" w14:paraId="0E3F4F3E" w14:textId="77777777">
        <w:trPr>
          <w:trHeight w:val="425"/>
        </w:trPr>
        <w:tc>
          <w:tcPr>
            <w:tcW w:w="85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E3AEBED" w14:textId="77777777" w:rsidR="005F36CE" w:rsidRDefault="002130EE">
            <w:pPr>
              <w:ind w:start="4.20pt" w:firstLine="0pt"/>
            </w:pPr>
            <w:r>
              <w:rPr>
                <w:sz w:val="20"/>
              </w:rPr>
              <w:t xml:space="preserve">Головная боль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579C9D4" w14:textId="77777777" w:rsidR="005F36CE" w:rsidRDefault="002130EE">
            <w:pPr>
              <w:ind w:start="0pt" w:end="2.25pt" w:firstLine="0pt"/>
              <w:jc w:val="center"/>
            </w:pPr>
            <w:r>
              <w:rPr>
                <w:sz w:val="20"/>
              </w:rPr>
              <w:t xml:space="preserve">11%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C407E9D" w14:textId="77777777" w:rsidR="005F36CE" w:rsidRDefault="002130EE">
            <w:pPr>
              <w:ind w:start="0pt" w:end="1.90pt" w:firstLine="0pt"/>
              <w:jc w:val="center"/>
            </w:pPr>
            <w:r>
              <w:rPr>
                <w:sz w:val="20"/>
              </w:rPr>
              <w:t xml:space="preserve">14%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1463A81" w14:textId="77777777" w:rsidR="005F36CE" w:rsidRDefault="002130EE">
            <w:pPr>
              <w:ind w:start="0pt" w:end="2pt" w:firstLine="0pt"/>
              <w:jc w:val="center"/>
            </w:pPr>
            <w:r>
              <w:rPr>
                <w:sz w:val="20"/>
              </w:rPr>
              <w:t xml:space="preserve">17% </w:t>
            </w:r>
            <w:r>
              <w:t xml:space="preserve"> </w:t>
            </w:r>
          </w:p>
        </w:tc>
      </w:tr>
      <w:tr w:rsidR="005F36CE" w14:paraId="0D45BF80" w14:textId="77777777">
        <w:trPr>
          <w:trHeight w:val="425"/>
        </w:trPr>
        <w:tc>
          <w:tcPr>
            <w:tcW w:w="85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DCFB1FA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Тошнота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3EB7CFE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6%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C26E674" w14:textId="77777777" w:rsidR="005F36CE" w:rsidRDefault="002130EE">
            <w:pPr>
              <w:ind w:start="0pt" w:end="0.30pt" w:firstLine="0pt"/>
              <w:jc w:val="center"/>
            </w:pPr>
            <w:r>
              <w:rPr>
                <w:sz w:val="20"/>
              </w:rPr>
              <w:t xml:space="preserve">7%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B63C33D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9% </w:t>
            </w:r>
            <w:r>
              <w:t xml:space="preserve"> </w:t>
            </w:r>
          </w:p>
        </w:tc>
      </w:tr>
      <w:tr w:rsidR="005F36CE" w14:paraId="0AC923DC" w14:textId="77777777">
        <w:trPr>
          <w:trHeight w:val="427"/>
        </w:trPr>
        <w:tc>
          <w:tcPr>
            <w:tcW w:w="85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7D037CA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Диарея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9F91342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4%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3647A69" w14:textId="77777777" w:rsidR="005F36CE" w:rsidRDefault="002130EE">
            <w:pPr>
              <w:ind w:start="0pt" w:end="0.30pt" w:firstLine="0pt"/>
              <w:jc w:val="center"/>
            </w:pPr>
            <w:r>
              <w:rPr>
                <w:sz w:val="20"/>
              </w:rPr>
              <w:t xml:space="preserve">3%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0B8C0CC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7% </w:t>
            </w:r>
            <w:r>
              <w:t xml:space="preserve"> </w:t>
            </w:r>
          </w:p>
        </w:tc>
      </w:tr>
      <w:tr w:rsidR="005F36CE" w14:paraId="1CE5DF27" w14:textId="77777777">
        <w:trPr>
          <w:trHeight w:val="425"/>
        </w:trPr>
        <w:tc>
          <w:tcPr>
            <w:tcW w:w="85.4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17168EA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Бессонница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6D2C979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3% </w:t>
            </w:r>
            <w:r>
              <w:t xml:space="preserve"> </w:t>
            </w:r>
          </w:p>
        </w:tc>
        <w:tc>
          <w:tcPr>
            <w:tcW w:w="114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F881972" w14:textId="77777777" w:rsidR="005F36CE" w:rsidRDefault="002130EE">
            <w:pPr>
              <w:ind w:start="0pt" w:end="0.30pt" w:firstLine="0pt"/>
              <w:jc w:val="center"/>
            </w:pPr>
            <w:r>
              <w:rPr>
                <w:sz w:val="20"/>
              </w:rPr>
              <w:t xml:space="preserve">5% </w:t>
            </w:r>
            <w:r>
              <w:t xml:space="preserve"> </w:t>
            </w:r>
          </w:p>
        </w:tc>
        <w:tc>
          <w:tcPr>
            <w:tcW w:w="114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345193B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20"/>
              </w:rPr>
              <w:t xml:space="preserve">6% </w:t>
            </w:r>
            <w:r>
              <w:t xml:space="preserve"> </w:t>
            </w:r>
          </w:p>
        </w:tc>
      </w:tr>
    </w:tbl>
    <w:p w14:paraId="39AE922B" w14:textId="77777777" w:rsidR="005F36CE" w:rsidRDefault="002130EE">
      <w:pPr>
        <w:pStyle w:val="1"/>
        <w:spacing w:after="16.55pt"/>
        <w:ind w:start="0.25pt" w:end="72.05pt"/>
      </w:pPr>
      <w:r>
        <w:t xml:space="preserve">Таблица 2 </w:t>
      </w:r>
      <w:r>
        <w:tab/>
      </w:r>
      <w:r>
        <w:rPr>
          <w:noProof/>
        </w:rPr>
        <w:drawing>
          <wp:inline distT="0" distB="0" distL="0" distR="0" wp14:anchorId="661732E5" wp14:editId="23085EFF">
            <wp:extent cx="4451604" cy="158496"/>
            <wp:effectExtent l="0" t="0" r="0" b="0"/>
            <wp:docPr id="1529" name="Picture 1529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529" name="Picture 152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1604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  <w:t xml:space="preserve">Побочные реакции (все сорта) сообщили в 5% предметов  </w:t>
      </w:r>
    </w:p>
    <w:p w14:paraId="792A3B88" w14:textId="77777777" w:rsidR="005F36CE" w:rsidRDefault="002130EE">
      <w:pPr>
        <w:spacing w:after="0.50pt"/>
        <w:ind w:start="0.75pt" w:firstLine="0pt"/>
      </w:pPr>
      <w:r>
        <w:rPr>
          <w:rFonts w:ascii="Arial" w:eastAsia="Arial" w:hAnsi="Arial" w:cs="Arial"/>
          <w:b/>
          <w:i/>
        </w:rPr>
        <w:t xml:space="preserve"> </w:t>
      </w:r>
      <w:r>
        <w:t xml:space="preserve"> </w:t>
      </w:r>
    </w:p>
    <w:p w14:paraId="643ACE49" w14:textId="77777777" w:rsidR="005F36CE" w:rsidRDefault="002130EE">
      <w:pPr>
        <w:ind w:start="0.20pt" w:end="71.85pt"/>
      </w:pPr>
      <w:r>
        <w:t xml:space="preserve">Оценка безопасности HARVONI была также на основе объединенных данных от трех openlabel испытаний (Исследование 1119, ИОН 4 и ЭЛЕКТРОН 2) в 118 предметах с хроническим генотипом HCV 4, 5 или 6 заражений данным компенсацию заболеванием печени (с или без цирроза) </w:t>
      </w:r>
      <w:r>
        <w:rPr>
          <w:rFonts w:ascii="Arial" w:eastAsia="Arial" w:hAnsi="Arial" w:cs="Arial"/>
          <w:i/>
        </w:rPr>
        <w:t>[посмотрите Клинические исследования (14.3)]</w:t>
      </w:r>
      <w:r>
        <w:t xml:space="preserve">. Предметы получали HARVONI однажды ежедневно ртом в течение 12 недель. Профиль безопасности в предметах с хроническим генотипом HCV 4, 5 или 6 заражений данным компенсацию заболеванием печени были подобны наблюдаемому в предметах с хроническим генотипом HCV 1 заражение данным компенсацию заболеванием печени. Наиболее распространенные побочные реакции, происходящие по крайней мере в 10% предметов, были астенией (18%), головная боль (14%) и усталость (10%).  </w:t>
      </w:r>
    </w:p>
    <w:p w14:paraId="3F08A65A" w14:textId="77777777" w:rsidR="005F36CE" w:rsidRDefault="002130EE">
      <w:pPr>
        <w:spacing w:after="4.45pt"/>
        <w:ind w:start="0.75pt" w:firstLine="0pt"/>
      </w:pPr>
      <w:r>
        <w:t xml:space="preserve">  </w:t>
      </w:r>
    </w:p>
    <w:p w14:paraId="49E2B0BF" w14:textId="77777777" w:rsidR="005F36CE" w:rsidRDefault="002130EE">
      <w:pPr>
        <w:pStyle w:val="2"/>
        <w:ind w:start="0.70pt" w:end="149.10pt"/>
      </w:pPr>
      <w:r>
        <w:t>Побочные реакции в предметах с циррозом</w:t>
      </w:r>
      <w:r>
        <w:rPr>
          <w:u w:val="none"/>
        </w:rPr>
        <w:t xml:space="preserve">  </w:t>
      </w:r>
    </w:p>
    <w:p w14:paraId="18A3785D" w14:textId="77777777" w:rsidR="005F36CE" w:rsidRDefault="002130EE">
      <w:pPr>
        <w:ind w:start="0.20pt" w:end="71.85pt"/>
      </w:pPr>
      <w:r>
        <w:t>Оценка безопасности HARVONI с или без ribavirin основывалась на рандомизированном, двойном слепом и контролируемом исследовании плацебо в области испытанного лечением генотипа 1 предмет с данным компенсацию циррозом и была по сравнению с плацебо в испытании Сириуса</w:t>
      </w:r>
      <w:r>
        <w:rPr>
          <w:rFonts w:ascii="Arial" w:eastAsia="Arial" w:hAnsi="Arial" w:cs="Arial"/>
          <w:i/>
        </w:rPr>
        <w:t xml:space="preserve">. </w:t>
      </w:r>
      <w:r>
        <w:t xml:space="preserve">Предметы были рандомизированы, чтобы получать 24 недели HARVONI однажды ежедневно ртом без ribavirin или 12 недель плацебо, сопровождаемого на 12 недель HARVONI, как только ежедневно ртом + ribavirin </w:t>
      </w:r>
      <w:r>
        <w:rPr>
          <w:rFonts w:ascii="Arial" w:eastAsia="Arial" w:hAnsi="Arial" w:cs="Arial"/>
          <w:i/>
        </w:rPr>
        <w:t>[посмотрите Клинические исследования (14.2)]</w:t>
      </w:r>
      <w:r>
        <w:t xml:space="preserve">. Таблица 3 представляет побочные реакции, как определено выше, это произошло по крайней мере с на 5% большей частотой в предметах, отнесся с 24 неделями HARVONI или 12 недель HARVONI + ribavirin, по сравнению с теми, о которых сообщают в течение 12 недель плацебо. Большинством побочных реакций, представленных в Таблице 3, был Сорт 1 или 2 в серьезности.   </w:t>
      </w:r>
    </w:p>
    <w:p w14:paraId="524D4D9E" w14:textId="77777777" w:rsidR="005F36CE" w:rsidRDefault="002130EE">
      <w:pPr>
        <w:spacing w:after="0.85pt"/>
        <w:ind w:start="0.75pt" w:firstLine="0pt"/>
      </w:pPr>
      <w:r>
        <w:t xml:space="preserve">  </w:t>
      </w:r>
    </w:p>
    <w:p w14:paraId="7AA78B53" w14:textId="77777777" w:rsidR="005F36CE" w:rsidRDefault="002130EE">
      <w:pPr>
        <w:pStyle w:val="1"/>
        <w:ind w:start="0.25pt" w:end="72.05pt"/>
      </w:pPr>
      <w:r>
        <w:t xml:space="preserve">Побочные реакции таблицы 3 с 5% Большей Частотой Сообщили в Испытанных Лечением Предметах с Циррозом, Получающим HARVONI в течение 24 Недель или HARVONI+RBV в течение 12 Недель По сравнению с Плацебо в течение 12 недель   </w:t>
      </w:r>
    </w:p>
    <w:tbl>
      <w:tblPr>
        <w:tblStyle w:val="TableGrid"/>
        <w:tblW w:w="427.70pt" w:type="dxa"/>
        <w:tblInd w:w="1pt" w:type="dxa"/>
        <w:tblCellMar>
          <w:top w:w="1.25pt" w:type="dxa"/>
          <w:start w:w="5.40pt" w:type="dxa"/>
        </w:tblCellMar>
        <w:tblLook w:firstRow="1" w:lastRow="0" w:firstColumn="1" w:lastColumn="0" w:noHBand="0" w:noVBand="1"/>
      </w:tblPr>
      <w:tblGrid>
        <w:gridCol w:w="2160"/>
        <w:gridCol w:w="2431"/>
        <w:gridCol w:w="1980"/>
        <w:gridCol w:w="1982"/>
      </w:tblGrid>
      <w:tr w:rsidR="005F36CE" w14:paraId="76EDCBC8" w14:textId="77777777">
        <w:trPr>
          <w:trHeight w:val="878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898E2B2" w14:textId="77777777" w:rsidR="005F36CE" w:rsidRDefault="002130EE">
            <w:pPr>
              <w:ind w:start="0pt" w:firstLine="0pt"/>
            </w:pPr>
            <w:r>
              <w:t xml:space="preserve"> 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C3D7DBC" w14:textId="77777777" w:rsidR="005F36CE" w:rsidRDefault="002130EE">
            <w:pPr>
              <w:spacing w:after="1.10pt"/>
              <w:ind w:start="0pt" w:end="37.90pt" w:firstLine="0pt"/>
              <w:jc w:val="end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             </w:t>
            </w:r>
          </w:p>
          <w:p w14:paraId="0E0D828C" w14:textId="77777777" w:rsidR="005F36CE" w:rsidRDefault="002130EE">
            <w:pPr>
              <w:ind w:start="0pt" w:end="7.50pt" w:firstLine="0pt"/>
              <w:jc w:val="end"/>
            </w:pPr>
            <w:r>
              <w:rPr>
                <w:rFonts w:ascii="Arial" w:eastAsia="Arial" w:hAnsi="Arial" w:cs="Arial"/>
                <w:b/>
                <w:sz w:val="20"/>
              </w:rPr>
              <w:t xml:space="preserve">24 недели (N=78)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755E20B" w14:textId="77777777" w:rsidR="005F36CE" w:rsidRDefault="002130EE">
            <w:pPr>
              <w:spacing w:after="0.90pt"/>
              <w:ind w:start="1.9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HARVONI+RBV 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74CD87C6" w14:textId="77777777" w:rsidR="005F36CE" w:rsidRDefault="002130EE">
            <w:pPr>
              <w:ind w:start="0pt" w:end="5.8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(N=76)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BDEB796" w14:textId="77777777" w:rsidR="005F36CE" w:rsidRDefault="002130EE">
            <w:pPr>
              <w:ind w:start="22.05pt" w:hanging="1.9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Плацебо           12 недель     </w:t>
            </w:r>
            <w:r>
              <w:t xml:space="preserve"> </w:t>
            </w:r>
          </w:p>
          <w:p w14:paraId="7A35A452" w14:textId="77777777" w:rsidR="005F36CE" w:rsidRDefault="002130EE">
            <w:pPr>
              <w:ind w:start="0pt" w:end="5.9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(N=77) </w:t>
            </w:r>
            <w:r>
              <w:t xml:space="preserve"> </w:t>
            </w:r>
          </w:p>
        </w:tc>
      </w:tr>
      <w:tr w:rsidR="005F36CE" w14:paraId="5177CF17" w14:textId="77777777">
        <w:trPr>
          <w:trHeight w:val="379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BAFAA60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Астения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D27DBF3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31%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D2DC029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36%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F31B84B" w14:textId="77777777" w:rsidR="005F36CE" w:rsidRDefault="002130EE">
            <w:pPr>
              <w:ind w:start="0pt" w:end="5.95pt" w:firstLine="0pt"/>
              <w:jc w:val="center"/>
            </w:pPr>
            <w:r>
              <w:rPr>
                <w:sz w:val="20"/>
              </w:rPr>
              <w:t xml:space="preserve">23% </w:t>
            </w:r>
            <w:r>
              <w:t xml:space="preserve"> </w:t>
            </w:r>
          </w:p>
        </w:tc>
      </w:tr>
      <w:tr w:rsidR="005F36CE" w14:paraId="0DE7AF1B" w14:textId="77777777">
        <w:trPr>
          <w:trHeight w:val="377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C5087E2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Головная боль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879E3D6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29%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7265099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13%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3EEDED7" w14:textId="77777777" w:rsidR="005F36CE" w:rsidRDefault="002130EE">
            <w:pPr>
              <w:ind w:start="0pt" w:end="5.95pt" w:firstLine="0pt"/>
              <w:jc w:val="center"/>
            </w:pPr>
            <w:r>
              <w:rPr>
                <w:sz w:val="20"/>
              </w:rPr>
              <w:t xml:space="preserve">16% </w:t>
            </w:r>
            <w:r>
              <w:t xml:space="preserve"> </w:t>
            </w:r>
          </w:p>
        </w:tc>
      </w:tr>
      <w:tr w:rsidR="005F36CE" w14:paraId="0155E0D4" w14:textId="77777777">
        <w:trPr>
          <w:trHeight w:val="379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C355FDA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Усталость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6AAD4C8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18%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2B1EB67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4%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EA093E0" w14:textId="77777777" w:rsidR="005F36CE" w:rsidRDefault="002130EE">
            <w:pPr>
              <w:ind w:start="0pt" w:end="5.95pt" w:firstLine="0pt"/>
              <w:jc w:val="center"/>
            </w:pPr>
            <w:r>
              <w:rPr>
                <w:sz w:val="20"/>
              </w:rPr>
              <w:t xml:space="preserve">1% </w:t>
            </w:r>
            <w:r>
              <w:t xml:space="preserve"> </w:t>
            </w:r>
          </w:p>
        </w:tc>
      </w:tr>
      <w:tr w:rsidR="005F36CE" w14:paraId="068C35F4" w14:textId="77777777">
        <w:trPr>
          <w:trHeight w:val="377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69EE06F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Кашель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814DDBD" w14:textId="77777777" w:rsidR="005F36CE" w:rsidRDefault="002130EE">
            <w:pPr>
              <w:ind w:start="0pt" w:end="5.60pt" w:firstLine="0pt"/>
              <w:jc w:val="center"/>
            </w:pPr>
            <w:r>
              <w:rPr>
                <w:sz w:val="20"/>
              </w:rPr>
              <w:t xml:space="preserve">5%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38B71AE" w14:textId="77777777" w:rsidR="005F36CE" w:rsidRDefault="002130EE">
            <w:pPr>
              <w:ind w:start="0pt" w:end="5.85pt" w:firstLine="0pt"/>
              <w:jc w:val="center"/>
            </w:pPr>
            <w:r>
              <w:rPr>
                <w:sz w:val="20"/>
              </w:rPr>
              <w:t xml:space="preserve">11%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794E7C4" w14:textId="77777777" w:rsidR="005F36CE" w:rsidRDefault="002130EE">
            <w:pPr>
              <w:ind w:start="0pt" w:end="5.95pt" w:firstLine="0pt"/>
              <w:jc w:val="center"/>
            </w:pPr>
            <w:r>
              <w:rPr>
                <w:sz w:val="20"/>
              </w:rPr>
              <w:t xml:space="preserve">1% </w:t>
            </w:r>
            <w:r>
              <w:t xml:space="preserve"> </w:t>
            </w:r>
          </w:p>
        </w:tc>
      </w:tr>
      <w:tr w:rsidR="005F36CE" w14:paraId="3986BDB3" w14:textId="77777777">
        <w:trPr>
          <w:trHeight w:val="377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BFE8CC2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Миалгия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F6AD460" w14:textId="77777777" w:rsidR="005F36CE" w:rsidRDefault="002130EE">
            <w:pPr>
              <w:ind w:start="0.15pt" w:firstLine="0pt"/>
              <w:jc w:val="center"/>
            </w:pPr>
            <w:r>
              <w:rPr>
                <w:sz w:val="20"/>
              </w:rPr>
              <w:t xml:space="preserve">9%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0626847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4%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A4739F2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0 </w:t>
            </w:r>
            <w:r>
              <w:t xml:space="preserve"> </w:t>
            </w:r>
          </w:p>
        </w:tc>
      </w:tr>
      <w:tr w:rsidR="005F36CE" w14:paraId="6B9A823A" w14:textId="77777777">
        <w:trPr>
          <w:trHeight w:val="382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1284C21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Одышка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1FD4823" w14:textId="77777777" w:rsidR="005F36CE" w:rsidRDefault="002130EE">
            <w:pPr>
              <w:ind w:start="0.15pt" w:firstLine="0pt"/>
              <w:jc w:val="center"/>
            </w:pPr>
            <w:r>
              <w:rPr>
                <w:sz w:val="20"/>
              </w:rPr>
              <w:t xml:space="preserve">3%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CC51864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9%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045AA13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20"/>
              </w:rPr>
              <w:t xml:space="preserve">1% </w:t>
            </w:r>
            <w:r>
              <w:t xml:space="preserve"> </w:t>
            </w:r>
          </w:p>
        </w:tc>
      </w:tr>
      <w:tr w:rsidR="005F36CE" w14:paraId="6EB93C77" w14:textId="77777777">
        <w:trPr>
          <w:trHeight w:val="377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182D76B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Раздражительность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38EF086" w14:textId="77777777" w:rsidR="005F36CE" w:rsidRDefault="002130EE">
            <w:pPr>
              <w:ind w:start="0.15pt" w:firstLine="0pt"/>
              <w:jc w:val="center"/>
            </w:pPr>
            <w:r>
              <w:rPr>
                <w:sz w:val="20"/>
              </w:rPr>
              <w:t xml:space="preserve">8%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DAE178E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7%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ACA5203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20"/>
              </w:rPr>
              <w:t xml:space="preserve">1% </w:t>
            </w:r>
            <w:r>
              <w:t xml:space="preserve"> </w:t>
            </w:r>
          </w:p>
        </w:tc>
      </w:tr>
      <w:tr w:rsidR="005F36CE" w14:paraId="02C3F76A" w14:textId="77777777">
        <w:trPr>
          <w:trHeight w:val="377"/>
        </w:trPr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3519957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Головокружение </w:t>
            </w:r>
            <w:r>
              <w:t xml:space="preserve"> </w:t>
            </w:r>
          </w:p>
        </w:tc>
        <w:tc>
          <w:tcPr>
            <w:tcW w:w="121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C747F09" w14:textId="77777777" w:rsidR="005F36CE" w:rsidRDefault="002130EE">
            <w:pPr>
              <w:ind w:start="0.15pt" w:firstLine="0pt"/>
              <w:jc w:val="center"/>
            </w:pPr>
            <w:r>
              <w:rPr>
                <w:sz w:val="20"/>
              </w:rPr>
              <w:t xml:space="preserve">5% </w:t>
            </w:r>
            <w:r>
              <w:t xml:space="preserve"> </w:t>
            </w:r>
          </w:p>
        </w:tc>
        <w:tc>
          <w:tcPr>
            <w:tcW w:w="99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C3A73B5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1% </w:t>
            </w:r>
            <w:r>
              <w:t xml:space="preserve"> </w:t>
            </w:r>
          </w:p>
        </w:tc>
        <w:tc>
          <w:tcPr>
            <w:tcW w:w="99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975AEEA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0 </w:t>
            </w:r>
            <w:r>
              <w:t xml:space="preserve"> </w:t>
            </w:r>
          </w:p>
        </w:tc>
      </w:tr>
    </w:tbl>
    <w:p w14:paraId="32F75E06" w14:textId="77777777" w:rsidR="005F36CE" w:rsidRDefault="002130EE">
      <w:pPr>
        <w:spacing w:after="4.50pt"/>
        <w:ind w:start="0.75pt" w:firstLine="0pt"/>
      </w:pPr>
      <w:r>
        <w:t xml:space="preserve">  </w:t>
      </w:r>
    </w:p>
    <w:p w14:paraId="56DECEB8" w14:textId="77777777" w:rsidR="005F36CE" w:rsidRDefault="002130EE">
      <w:pPr>
        <w:pStyle w:val="2"/>
        <w:ind w:start="0.70pt" w:end="149.10pt"/>
      </w:pPr>
      <w:r>
        <w:t>Побочные реакции в предметах, коинфицированных с ВИЧ 1</w:t>
      </w:r>
      <w:r>
        <w:rPr>
          <w:u w:val="none"/>
        </w:rPr>
        <w:t xml:space="preserve">  </w:t>
      </w:r>
    </w:p>
    <w:p w14:paraId="3CAD3EB6" w14:textId="77777777" w:rsidR="005F36CE" w:rsidRDefault="002130EE">
      <w:pPr>
        <w:ind w:start="0.20pt" w:end="71.85pt"/>
      </w:pPr>
      <w:r>
        <w:t xml:space="preserve">Оценка безопасности HARVONI основывалась на клиническом испытании открытой этикетки в 335 генотипах 1 или 4 предмета с HCV/HIV-1 коинфекцией, кто был на стабильной антиретровирусной терапии в ИОНЕ Исследования 4 </w:t>
      </w:r>
      <w:r>
        <w:rPr>
          <w:rFonts w:ascii="Arial" w:eastAsia="Arial" w:hAnsi="Arial" w:cs="Arial"/>
          <w:i/>
        </w:rPr>
        <w:t>[посмотрите Клинические исследования (14.4)]</w:t>
      </w:r>
      <w:r>
        <w:t xml:space="preserve">. Профиль безопасности в HCV/HIV-1  </w:t>
      </w:r>
    </w:p>
    <w:p w14:paraId="5D4BAC19" w14:textId="77777777" w:rsidR="005F36CE" w:rsidRDefault="002130EE">
      <w:pPr>
        <w:ind w:start="0.20pt" w:end="71.85pt"/>
      </w:pPr>
      <w:r>
        <w:t xml:space="preserve">коинфицированные предметы были подобны наблюдаемому в монозараженных предметах HCV. Наиболее распространенные побочные реакции, происходящие по крайней мере в 10% предметов, были головной болью (20%) и усталостью (17%).  </w:t>
      </w:r>
    </w:p>
    <w:p w14:paraId="3B162F12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5D18A645" w14:textId="77777777" w:rsidR="005F36CE" w:rsidRDefault="002130EE">
      <w:pPr>
        <w:spacing w:after="0.20pt"/>
        <w:ind w:start="0.25pt" w:hanging="0.50pt"/>
      </w:pPr>
      <w:r>
        <w:rPr>
          <w:u w:val="single" w:color="000000"/>
        </w:rPr>
        <w:t>Менее общие Побочные реакции Сообщили в Клинических испытаниях (меньше чем 5%):</w:t>
      </w:r>
      <w:r>
        <w:t xml:space="preserve"> </w:t>
      </w:r>
    </w:p>
    <w:p w14:paraId="15AF9204" w14:textId="77777777" w:rsidR="005F36CE" w:rsidRDefault="002130EE">
      <w:pPr>
        <w:ind w:start="0.20pt" w:end="71.85pt"/>
      </w:pPr>
      <w:r>
        <w:t xml:space="preserve">следующие побочные реакции произошли меньше чем в 5% предметов, получающих HARVONI в любом испытании. Эти события были включены из-за их серьезности или оценки потенциальной причинной связи.   </w:t>
      </w:r>
    </w:p>
    <w:p w14:paraId="0B815AFB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C8BF325" w14:textId="77777777" w:rsidR="005F36CE" w:rsidRDefault="002130EE">
      <w:pPr>
        <w:ind w:start="19.65pt" w:end="71.85pt"/>
      </w:pPr>
      <w:r>
        <w:rPr>
          <w:rFonts w:ascii="Arial" w:eastAsia="Arial" w:hAnsi="Arial" w:cs="Arial"/>
          <w:i/>
        </w:rPr>
        <w:t>Психические расстройства:</w:t>
      </w:r>
      <w:r>
        <w:t xml:space="preserve"> депрессия (включая в предметах с существующей ранее историей психического заболевания).  </w:t>
      </w:r>
    </w:p>
    <w:p w14:paraId="1FFBD9D7" w14:textId="77777777" w:rsidR="005F36CE" w:rsidRDefault="002130EE">
      <w:pPr>
        <w:ind w:start="19.65pt" w:end="71.85pt"/>
      </w:pPr>
      <w:r>
        <w:t xml:space="preserve">Депрессия (особенно в предметах с существующей ранее историей психического заболевания) появилась в предметах, получающих sofosbuvir содержащий режимы. Суицидальное мышление и самоубийство произошли меньше чем в 1% предметов, отнесся с sofosbuvir в сочетании с ribavirin или пегилированным interferon/ribavirin в других клинических испытаниях.  </w:t>
      </w:r>
    </w:p>
    <w:p w14:paraId="1BE0C947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199656CD" w14:textId="77777777" w:rsidR="005F36CE" w:rsidRDefault="002130EE">
      <w:pPr>
        <w:pStyle w:val="2"/>
        <w:ind w:start="0.70pt" w:end="149.10pt"/>
      </w:pPr>
      <w:r>
        <w:t>Лабораторные патологии</w:t>
      </w:r>
      <w:r>
        <w:rPr>
          <w:u w:val="none"/>
        </w:rPr>
        <w:t xml:space="preserve">   </w:t>
      </w:r>
    </w:p>
    <w:p w14:paraId="378CBE2E" w14:textId="77777777" w:rsidR="005F36CE" w:rsidRDefault="002130EE">
      <w:pPr>
        <w:spacing w:after="0.05pt"/>
        <w:ind w:start="19.65pt" w:end="71.85pt"/>
      </w:pPr>
      <w:r>
        <w:rPr>
          <w:rFonts w:ascii="Arial" w:eastAsia="Arial" w:hAnsi="Arial" w:cs="Arial"/>
          <w:i/>
        </w:rPr>
        <w:t xml:space="preserve">Возвышения билирубина: </w:t>
      </w:r>
      <w:r>
        <w:t xml:space="preserve">возвышения Билирубина больших, чем 1.5xULN наблюдались в </w:t>
      </w:r>
    </w:p>
    <w:p w14:paraId="2D68BE08" w14:textId="77777777" w:rsidR="005F36CE" w:rsidRDefault="002130EE">
      <w:pPr>
        <w:ind w:start="19.70pt" w:end="71.85pt"/>
      </w:pPr>
      <w:r>
        <w:t xml:space="preserve">3%, меньше чем 1%, и 2% предметов отнеслись с HARVONI для 8, 12, и 24 недели, соответственно. Возвышения билирубина больших, чем 1.5xULN наблюдались в 3%, 11% и 3% предметов с данным компенсацию циррозом отнеслись с плацебо, HARVONI + ribavirin в течение 12 недель и HARVONI в течение 24 недель, соответственно, в испытании Сириуса.  </w:t>
      </w:r>
    </w:p>
    <w:p w14:paraId="264F1226" w14:textId="77777777" w:rsidR="005F36CE" w:rsidRDefault="002130EE">
      <w:pPr>
        <w:spacing w:after="0.05pt"/>
        <w:ind w:start="18.75pt" w:firstLine="0pt"/>
      </w:pPr>
      <w:r>
        <w:t xml:space="preserve">  </w:t>
      </w:r>
    </w:p>
    <w:p w14:paraId="4277FC18" w14:textId="77777777" w:rsidR="005F36CE" w:rsidRDefault="002130EE">
      <w:pPr>
        <w:spacing w:after="0.15pt"/>
        <w:ind w:start="19.70pt" w:end="71.85pt"/>
      </w:pPr>
      <w:r>
        <w:rPr>
          <w:rFonts w:ascii="Arial" w:eastAsia="Arial" w:hAnsi="Arial" w:cs="Arial"/>
          <w:i/>
        </w:rPr>
        <w:t xml:space="preserve">Возвышения липазы: </w:t>
      </w:r>
      <w:r>
        <w:t xml:space="preserve">Переходные, бессимптомные возвышения липазы больших, чем </w:t>
      </w:r>
    </w:p>
    <w:p w14:paraId="100EF8B7" w14:textId="77777777" w:rsidR="005F36CE" w:rsidRDefault="002130EE">
      <w:pPr>
        <w:spacing w:after="0pt"/>
        <w:ind w:start="19.70pt" w:end="71.85pt"/>
      </w:pPr>
      <w:r>
        <w:t xml:space="preserve">3xULN наблюдались меньше чем в 1%, 2%, и 3% предметов отнеслись с HARVONI для 8, 12, и </w:t>
      </w:r>
    </w:p>
    <w:p w14:paraId="29684FB6" w14:textId="77777777" w:rsidR="005F36CE" w:rsidRDefault="002130EE">
      <w:pPr>
        <w:spacing w:after="0pt"/>
        <w:ind w:start="19.70pt" w:end="71.85pt"/>
      </w:pPr>
      <w:r>
        <w:t xml:space="preserve">24 недели, соответственно. Переходные, бессимптомные возвышения липазы больших, чем 3x ULN наблюдались в 1%, 3% и 9% предметов с данным компенсацию циррозом отнеслись с </w:t>
      </w:r>
    </w:p>
    <w:p w14:paraId="21C6BAAE" w14:textId="77777777" w:rsidR="005F36CE" w:rsidRDefault="002130EE">
      <w:pPr>
        <w:ind w:start="19.70pt" w:end="71.85pt"/>
      </w:pPr>
      <w:r>
        <w:t xml:space="preserve">плацебо, HARVONI + ribavirin в течение 12 недель и HARVONI в течение 24 недель, соответственно, в испытании Сириуса.  </w:t>
      </w:r>
    </w:p>
    <w:p w14:paraId="5FF47C93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415C0BAA" w14:textId="77777777" w:rsidR="005F36CE" w:rsidRDefault="002130EE">
      <w:pPr>
        <w:ind w:start="19.65pt" w:end="71.85pt"/>
      </w:pPr>
      <w:r>
        <w:rPr>
          <w:rFonts w:ascii="Arial" w:eastAsia="Arial" w:hAnsi="Arial" w:cs="Arial"/>
          <w:i/>
        </w:rPr>
        <w:t xml:space="preserve">Креатинкиназа: </w:t>
      </w:r>
      <w:r>
        <w:t xml:space="preserve">Креатинкиназа не была оценена в ИОНЕ испытаний Фазы 3 3, ИОН 1 или ИОН 2 из HARVONI. Креатинкиназа была оценена в ИОНЕ 4 испытания. Изолированные, бессимптомные возвышения креатинкиназы больших, чем или равный 10xULN наблюдались в 1% предметов, отнесся с HARVONI в течение 12 недель в ИОНЕ 4 испытания и был также ранее сообщен в предметах, отнесся с sofosbuvir в сочетании с ribavirin или peginterferon/ribavirin в других клинических испытаниях.  </w:t>
      </w:r>
    </w:p>
    <w:p w14:paraId="033840B1" w14:textId="77777777" w:rsidR="005F36CE" w:rsidRDefault="002130EE">
      <w:pPr>
        <w:spacing w:after="4.05pt"/>
        <w:ind w:start="0.75pt" w:firstLine="0pt"/>
      </w:pPr>
      <w:r>
        <w:t xml:space="preserve">   </w:t>
      </w:r>
    </w:p>
    <w:p w14:paraId="2016882A" w14:textId="77777777" w:rsidR="005F36CE" w:rsidRDefault="002130EE">
      <w:pPr>
        <w:pStyle w:val="3"/>
        <w:tabs>
          <w:tab w:val="center" w:pos="112.20pt"/>
        </w:tabs>
        <w:ind w:start="0.25pt" w:firstLine="0pt"/>
      </w:pPr>
      <w:r>
        <w:t xml:space="preserve">6.2  </w:t>
      </w:r>
      <w:r>
        <w:tab/>
        <w:t xml:space="preserve">Постмаркетинговый опыт  </w:t>
      </w:r>
    </w:p>
    <w:p w14:paraId="1B728024" w14:textId="77777777" w:rsidR="005F36CE" w:rsidRDefault="002130EE">
      <w:pPr>
        <w:ind w:start="0.20pt" w:end="71.85pt"/>
      </w:pPr>
      <w:r>
        <w:t xml:space="preserve">Следующие побочные реакции были идентифицированы во время почтового использования одобрения HARVONI. Поскольку о постмаркетинговых реакциях сообщают добровольно от населения неуверенного размера, не всегда возможно надежно оценить их частоту или установить причинную связь, чтобы притупить выделение.  </w:t>
      </w:r>
    </w:p>
    <w:p w14:paraId="12AA9722" w14:textId="77777777" w:rsidR="005F36CE" w:rsidRDefault="002130EE">
      <w:pPr>
        <w:spacing w:after="4.25pt"/>
        <w:ind w:start="0.75pt" w:firstLine="0pt"/>
      </w:pPr>
      <w:r>
        <w:t xml:space="preserve">  </w:t>
      </w:r>
    </w:p>
    <w:p w14:paraId="3574B3B7" w14:textId="77777777" w:rsidR="005F36CE" w:rsidRDefault="002130EE">
      <w:pPr>
        <w:pStyle w:val="2"/>
        <w:ind w:start="0.70pt" w:end="149.10pt"/>
      </w:pPr>
      <w:r>
        <w:t>Кардиальные нарушения</w:t>
      </w:r>
      <w:r>
        <w:rPr>
          <w:u w:val="none"/>
        </w:rPr>
        <w:t xml:space="preserve">  </w:t>
      </w:r>
    </w:p>
    <w:p w14:paraId="591F4E71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О серьезной симптоматической брадикардии сообщили, у больных беря amiodarone, кто инициирует лечение с HARVONI </w:t>
      </w:r>
      <w:r>
        <w:rPr>
          <w:rFonts w:ascii="Arial" w:eastAsia="Arial" w:hAnsi="Arial" w:cs="Arial"/>
          <w:i/>
        </w:rPr>
        <w:t xml:space="preserve">[посмотрите Предупреждения и Меры предосторожности (5.1), Лекарственные взаимодействия </w:t>
      </w:r>
      <w:r>
        <w:t xml:space="preserve"> </w:t>
      </w:r>
    </w:p>
    <w:p w14:paraId="21113286" w14:textId="77777777" w:rsidR="005F36CE" w:rsidRDefault="002130EE">
      <w:pPr>
        <w:spacing w:after="0.4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 xml:space="preserve">(7.2)]. </w:t>
      </w:r>
      <w:r>
        <w:t xml:space="preserve"> </w:t>
      </w:r>
    </w:p>
    <w:p w14:paraId="2BCC009E" w14:textId="77777777" w:rsidR="005F36CE" w:rsidRDefault="002130EE">
      <w:pPr>
        <w:spacing w:after="0.35pt"/>
        <w:ind w:start="0.75pt" w:firstLine="0pt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4C40813E" w14:textId="77777777" w:rsidR="005F36CE" w:rsidRDefault="002130EE">
      <w:pPr>
        <w:spacing w:after="0.20pt"/>
        <w:ind w:start="0.25pt" w:hanging="0.50pt"/>
      </w:pPr>
      <w:r>
        <w:rPr>
          <w:u w:val="single" w:color="000000"/>
        </w:rPr>
        <w:t>Кожа и подкожные заболевания тканей</w:t>
      </w:r>
      <w:r>
        <w:t xml:space="preserve">  </w:t>
      </w:r>
    </w:p>
    <w:p w14:paraId="61AB0B2D" w14:textId="77777777" w:rsidR="005F36CE" w:rsidRDefault="002130EE">
      <w:pPr>
        <w:ind w:start="0.20pt" w:end="71.85pt"/>
      </w:pPr>
      <w:r>
        <w:t xml:space="preserve">Кожная сыпь, иногда с пузырями или подобным болезни Квинке набуханием  </w:t>
      </w:r>
    </w:p>
    <w:p w14:paraId="79D8AD83" w14:textId="77777777" w:rsidR="005F36CE" w:rsidRDefault="002130EE">
      <w:pPr>
        <w:spacing w:after="4.40pt"/>
        <w:ind w:start="0.75pt" w:firstLine="0pt"/>
      </w:pPr>
      <w:r>
        <w:t xml:space="preserve">  </w:t>
      </w:r>
    </w:p>
    <w:p w14:paraId="08857793" w14:textId="77777777" w:rsidR="005F36CE" w:rsidRDefault="002130EE">
      <w:pPr>
        <w:pStyle w:val="1"/>
        <w:spacing w:after="2.15pt"/>
        <w:ind w:start="0.25pt" w:end="72.05pt"/>
      </w:pPr>
      <w:r>
        <w:t xml:space="preserve">7 ЛЕКАРСТВЕННЫЕ ВЗАИМОДЕЙСТВИЯ  </w:t>
      </w:r>
    </w:p>
    <w:p w14:paraId="0348F4FC" w14:textId="77777777" w:rsidR="005F36CE" w:rsidRDefault="002130EE">
      <w:pPr>
        <w:spacing w:after="4.8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20EB0BF7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7.1 Потенциал для лекарственного взаимодействия </w:t>
      </w:r>
      <w:r>
        <w:rPr>
          <w:u w:val="none"/>
        </w:rPr>
        <w:t xml:space="preserve"> </w:t>
      </w:r>
    </w:p>
    <w:p w14:paraId="7436C0D8" w14:textId="77777777" w:rsidR="005F36CE" w:rsidRDefault="002130EE">
      <w:pPr>
        <w:ind w:start="0.20pt" w:end="71.85pt"/>
      </w:pPr>
      <w:r>
        <w:t xml:space="preserve">Поскольку HARVONI содержит ledipasvir и sofosbuvir, любые взаимодействия, идентифицированные с этими агентами индивидуально, могут произойти с HARVONI.  </w:t>
      </w:r>
    </w:p>
    <w:p w14:paraId="73912590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25AF256" w14:textId="77777777" w:rsidR="005F36CE" w:rsidRDefault="002130EE">
      <w:pPr>
        <w:ind w:start="0.20pt" w:end="71.85pt"/>
      </w:pPr>
      <w:r>
        <w:t xml:space="preserve">После перорального приема HARVONI sofosbuvir быстро поглощен и подвергается обширному первому проходу печеночное извлечение. В клинических исследованиях фармакологии и sofosbuvir и неактивный метаболит GS-331007 были проверены в целях фармакокинетических исследований.  </w:t>
      </w:r>
    </w:p>
    <w:p w14:paraId="160F8BCF" w14:textId="77777777" w:rsidR="005F36CE" w:rsidRDefault="002130EE">
      <w:pPr>
        <w:ind w:start="0.20pt" w:end="71.85pt"/>
      </w:pPr>
      <w:r>
        <w:t xml:space="preserve">Ledipasvir является ингибитором транспортеров лекарственного средства P-gp и белок устойчивости рака молочной железы (BCRP) и может увеличить кишечную абсорбцию субстратов, с которыми используют совместно, для этих транспортеров.  </w:t>
      </w:r>
    </w:p>
    <w:p w14:paraId="6D73515F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C05AD28" w14:textId="77777777" w:rsidR="005F36CE" w:rsidRDefault="002130EE">
      <w:pPr>
        <w:ind w:start="0.20pt" w:end="71.85pt"/>
      </w:pPr>
      <w:r>
        <w:t xml:space="preserve">Ledipasvir и sofosbuvir являются субстратами транспортеров лекарственного средства P-gp и BCRP, в то время как GS-331007 не. Индукторы P-gp (например, рифампицин или затор Св. Джона) могут уменьшить ledipasvir и sofosbuvir плазменные концентрации, приведя к сниженному терапевтическому эффекту HARVONI, и использование с индукторами P-gp не рекомендуется с HARVONI </w:t>
      </w:r>
      <w:r>
        <w:rPr>
          <w:rFonts w:ascii="Arial" w:eastAsia="Arial" w:hAnsi="Arial" w:cs="Arial"/>
          <w:i/>
        </w:rPr>
        <w:t>[посмотрите Предупреждения и Меры предосторожности (5.2)]</w:t>
      </w:r>
      <w:r>
        <w:t xml:space="preserve">.   </w:t>
      </w:r>
    </w:p>
    <w:p w14:paraId="00D0DD48" w14:textId="77777777" w:rsidR="005F36CE" w:rsidRDefault="002130EE">
      <w:pPr>
        <w:spacing w:after="4.45pt"/>
        <w:ind w:start="0.75pt" w:firstLine="0pt"/>
      </w:pPr>
      <w:r>
        <w:t xml:space="preserve">  </w:t>
      </w:r>
    </w:p>
    <w:p w14:paraId="67C5CF79" w14:textId="77777777" w:rsidR="005F36CE" w:rsidRDefault="002130EE">
      <w:pPr>
        <w:pStyle w:val="2"/>
        <w:spacing w:after="0.20pt" w:line="17.40pt" w:lineRule="auto"/>
        <w:ind w:start="0.25pt" w:end="72.05pt" w:hanging="0.50pt"/>
      </w:pPr>
      <w:r>
        <w:rPr>
          <w:b/>
          <w:u w:val="none"/>
        </w:rPr>
        <w:t xml:space="preserve">7.2 Установленные и потенциально Значительные лекарственные взаимодействия </w:t>
      </w:r>
      <w:r>
        <w:rPr>
          <w:u w:val="none"/>
        </w:rPr>
        <w:t xml:space="preserve"> </w:t>
      </w:r>
    </w:p>
    <w:p w14:paraId="2AB53744" w14:textId="77777777" w:rsidR="005F36CE" w:rsidRDefault="002130EE">
      <w:pPr>
        <w:ind w:start="0.20pt" w:end="71.85pt"/>
      </w:pPr>
      <w:r>
        <w:t xml:space="preserve">Таблица 4 предоставляет список установленного или потенциально клинически значительного лекарственного средства  </w:t>
      </w:r>
    </w:p>
    <w:p w14:paraId="0515F6A3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взаимодействия. Описанные лекарственные взаимодействия основываются на исследованиях, проводимых с любым HARVONI, компоненты HARVONI (ledipasvir и sofosbuvir) как отдельные агенты, или являются предсказанными лекарственными взаимодействиями, которые могут произойти с HARVONI </w:t>
      </w:r>
      <w:r>
        <w:rPr>
          <w:rFonts w:ascii="Arial" w:eastAsia="Arial" w:hAnsi="Arial" w:cs="Arial"/>
          <w:i/>
        </w:rPr>
        <w:t>[посмотрите Предупреждения и Меры предосторожности (5.1, 5.2) и Клиническая Фармакология (12.3)]</w:t>
      </w:r>
      <w:r>
        <w:t xml:space="preserve">.  </w:t>
      </w:r>
    </w:p>
    <w:p w14:paraId="36A370E8" w14:textId="77777777" w:rsidR="005F36CE" w:rsidRDefault="002130EE">
      <w:pPr>
        <w:spacing w:after="4.75pt"/>
        <w:ind w:start="0.75pt" w:firstLine="0pt"/>
      </w:pPr>
      <w:r>
        <w:t xml:space="preserve">  </w:t>
      </w:r>
    </w:p>
    <w:p w14:paraId="372F35C5" w14:textId="77777777" w:rsidR="005F36CE" w:rsidRDefault="002130EE">
      <w:pPr>
        <w:pStyle w:val="1"/>
        <w:ind w:start="75.35pt" w:end="72.05pt" w:hanging="75.60pt"/>
      </w:pPr>
      <w:r>
        <w:t xml:space="preserve">Таблица 4  Потенциально Значительные лекарственные взаимодействия: альтерация дозы или режима может быть рекомендована на основе исследований лекарственного взаимодействия или предсказанного Interactiona  </w:t>
      </w:r>
    </w:p>
    <w:tbl>
      <w:tblPr>
        <w:tblStyle w:val="TableGrid"/>
        <w:tblW w:w="478.90pt" w:type="dxa"/>
        <w:tblInd w:w="1pt" w:type="dxa"/>
        <w:tblCellMar>
          <w:start w:w="5.30pt" w:type="dxa"/>
        </w:tblCellMar>
        <w:tblLook w:firstRow="1" w:lastRow="0" w:firstColumn="1" w:lastColumn="0" w:noHBand="0" w:noVBand="1"/>
      </w:tblPr>
      <w:tblGrid>
        <w:gridCol w:w="2527"/>
        <w:gridCol w:w="1651"/>
        <w:gridCol w:w="5400"/>
      </w:tblGrid>
      <w:tr w:rsidR="005F36CE" w14:paraId="07902429" w14:textId="77777777">
        <w:trPr>
          <w:trHeight w:val="1260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2E96F7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Сопутствующий класс лекарственного средства: имя лекарственного средства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B6257BF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Эффект на Concentrationb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6CD284F" w14:textId="77777777" w:rsidR="005F36CE" w:rsidRDefault="002130EE">
            <w:pPr>
              <w:ind w:start="0pt" w:end="5.5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Клинический комментарий </w:t>
            </w:r>
            <w:r>
              <w:t xml:space="preserve"> </w:t>
            </w:r>
          </w:p>
        </w:tc>
      </w:tr>
      <w:tr w:rsidR="005F36CE" w14:paraId="0F2D2900" w14:textId="77777777">
        <w:trPr>
          <w:trHeight w:val="809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3FC7FAFB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Кислотные восстановители: </w:t>
            </w:r>
            <w:r>
              <w:t xml:space="preserve"> </w:t>
            </w:r>
          </w:p>
        </w:tc>
        <w:tc>
          <w:tcPr>
            <w:tcW w:w="82.55pt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5F450F6" w14:textId="77777777" w:rsidR="005F36CE" w:rsidRDefault="002130EE">
            <w:pPr>
              <w:ind w:start="0pt" w:firstLine="0pt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sz w:val="20"/>
              </w:rPr>
              <w:t xml:space="preserve"> ledipasvir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38D2EF25" w14:textId="77777777" w:rsidR="005F36CE" w:rsidRDefault="002130EE">
            <w:pPr>
              <w:ind w:start="0.25pt" w:end="2.50pt" w:firstLine="0pt"/>
            </w:pPr>
            <w:r>
              <w:rPr>
                <w:sz w:val="20"/>
              </w:rPr>
              <w:t xml:space="preserve">Уменьшения растворимости Ledipasvir как pH увеличиваются. Препараты, увеличивающие pH желудка, как ожидают, уменьшат концентрацию ledipasvir.  </w:t>
            </w:r>
            <w:r>
              <w:t xml:space="preserve"> </w:t>
            </w:r>
          </w:p>
        </w:tc>
      </w:tr>
      <w:tr w:rsidR="005F36CE" w14:paraId="5AB89A34" w14:textId="77777777">
        <w:trPr>
          <w:trHeight w:val="809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528A8E36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>Антациды (например, гидроксид алюминия и гидроксид магния)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14:paraId="287E83B6" w14:textId="77777777" w:rsidR="005F36CE" w:rsidRDefault="005F36CE">
            <w:pPr>
              <w:ind w:start="0pt" w:firstLine="0pt"/>
            </w:pP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188FABA5" w14:textId="77777777" w:rsidR="005F36CE" w:rsidRDefault="002130EE">
            <w:pPr>
              <w:ind w:start="0.25pt" w:firstLine="0pt"/>
              <w:jc w:val="both"/>
            </w:pPr>
            <w:r>
              <w:rPr>
                <w:sz w:val="20"/>
              </w:rPr>
              <w:t xml:space="preserve">Рекомендуется отделить антацид и назначение HARVONI на 4 часа. </w:t>
            </w:r>
            <w:r>
              <w:t xml:space="preserve"> </w:t>
            </w:r>
          </w:p>
        </w:tc>
      </w:tr>
      <w:tr w:rsidR="005F36CE" w14:paraId="1A038536" w14:textId="77777777">
        <w:trPr>
          <w:trHeight w:val="1070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77009EBE" w14:textId="77777777" w:rsidR="005F36CE" w:rsidRDefault="002130EE">
            <w:pPr>
              <w:spacing w:after="0.30pt"/>
              <w:ind w:start="0.10pt" w:firstLine="0pt"/>
            </w:pPr>
            <w:r>
              <w:rPr>
                <w:sz w:val="20"/>
              </w:rPr>
              <w:t>Антагонисты</w:t>
            </w:r>
            <w:r>
              <w:t xml:space="preserve"> </w:t>
            </w:r>
            <w:r>
              <w:rPr>
                <w:sz w:val="20"/>
              </w:rPr>
              <w:t xml:space="preserve">Н2-рецептора </w:t>
            </w:r>
            <w:r>
              <w:t xml:space="preserve"> </w:t>
            </w:r>
          </w:p>
          <w:p w14:paraId="6DD6E7C4" w14:textId="77777777" w:rsidR="005F36CE" w:rsidRDefault="002130EE">
            <w:pPr>
              <w:spacing w:after="1.80pt"/>
              <w:ind w:start="0.10pt" w:firstLine="0pt"/>
            </w:pPr>
            <w:r>
              <w:rPr>
                <w:sz w:val="20"/>
              </w:rPr>
              <w:t xml:space="preserve">(например, famotidine) </w:t>
            </w:r>
            <w:r>
              <w:t xml:space="preserve"> </w:t>
            </w:r>
          </w:p>
          <w:p w14:paraId="68863712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4" w:space="0" w:color="000000"/>
              <w:bottom w:val="nil"/>
              <w:end w:val="single" w:sz="4" w:space="0" w:color="000000"/>
            </w:tcBorders>
          </w:tcPr>
          <w:p w14:paraId="7FFBAAE4" w14:textId="77777777" w:rsidR="005F36CE" w:rsidRDefault="005F36CE">
            <w:pPr>
              <w:ind w:start="0pt" w:firstLine="0pt"/>
            </w:pP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74D7E89B" w14:textId="77777777" w:rsidR="005F36CE" w:rsidRDefault="002130EE">
            <w:pPr>
              <w:ind w:start="0.25pt" w:end="14.65pt" w:firstLine="0pt"/>
              <w:jc w:val="both"/>
            </w:pPr>
            <w:r>
              <w:rPr>
                <w:sz w:val="20"/>
              </w:rPr>
              <w:t xml:space="preserve">Антагонисты </w:t>
            </w:r>
            <w:r>
              <w:t xml:space="preserve"> </w:t>
            </w:r>
            <w:r>
              <w:rPr>
                <w:sz w:val="20"/>
              </w:rPr>
              <w:t>Н2-рецептора</w:t>
            </w:r>
            <w:r>
              <w:t xml:space="preserve"> </w:t>
            </w:r>
            <w:r>
              <w:rPr>
                <w:sz w:val="20"/>
              </w:rPr>
              <w:t xml:space="preserve">могут быть применены </w:t>
            </w:r>
            <w:r>
              <w:t xml:space="preserve"> </w:t>
            </w:r>
            <w:r>
              <w:rPr>
                <w:sz w:val="20"/>
              </w:rPr>
              <w:t xml:space="preserve">одновременно с или 12 часов кроме HARVONI в дозе, не превышающей дозы, сопоставимые с famotidine 40 мг два раза в день. </w:t>
            </w:r>
            <w:r>
              <w:t xml:space="preserve"> </w:t>
            </w:r>
          </w:p>
        </w:tc>
      </w:tr>
      <w:tr w:rsidR="005F36CE" w14:paraId="127F2A23" w14:textId="77777777">
        <w:trPr>
          <w:trHeight w:val="809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41A28AF" w14:textId="77777777" w:rsidR="005F36CE" w:rsidRDefault="002130EE">
            <w:pPr>
              <w:ind w:start="0.10pt" w:end="15.40pt" w:firstLine="0pt"/>
              <w:jc w:val="both"/>
            </w:pPr>
            <w:r>
              <w:rPr>
                <w:sz w:val="20"/>
              </w:rPr>
              <w:t>Ингибиторы протоновой помпы</w:t>
            </w:r>
            <w:r>
              <w:t xml:space="preserve"> </w:t>
            </w:r>
            <w:r>
              <w:rPr>
                <w:sz w:val="20"/>
              </w:rPr>
              <w:t>(например, омепразол)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A9780AA" w14:textId="77777777" w:rsidR="005F36CE" w:rsidRDefault="005F36CE">
            <w:pPr>
              <w:ind w:start="0pt" w:firstLine="0pt"/>
            </w:pP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12FD15A" w14:textId="77777777" w:rsidR="005F36CE" w:rsidRDefault="002130EE">
            <w:pPr>
              <w:ind w:start="0.25pt" w:firstLine="0pt"/>
            </w:pPr>
            <w:r>
              <w:rPr>
                <w:sz w:val="20"/>
              </w:rPr>
              <w:t xml:space="preserve">Дозы ингибитора протонной помпы, сопоставимые с омепразолом 20 мг или ниже, могут быть введены одновременно с HARVONI при голодавших условиях.  </w:t>
            </w:r>
            <w:r>
              <w:t xml:space="preserve"> </w:t>
            </w:r>
          </w:p>
        </w:tc>
      </w:tr>
      <w:tr w:rsidR="005F36CE" w14:paraId="43797D8E" w14:textId="77777777">
        <w:trPr>
          <w:trHeight w:val="1848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33803C49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Antiarrhythmics: </w:t>
            </w:r>
            <w:r>
              <w:t xml:space="preserve"> </w:t>
            </w:r>
            <w:r>
              <w:rPr>
                <w:sz w:val="20"/>
              </w:rPr>
              <w:t>amiodarone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59957F81" w14:textId="77777777" w:rsidR="005F36CE" w:rsidRDefault="002130EE">
            <w:pPr>
              <w:spacing w:after="0.05pt"/>
              <w:ind w:start="0pt" w:firstLine="0pt"/>
            </w:pPr>
            <w:r>
              <w:rPr>
                <w:sz w:val="20"/>
              </w:rPr>
              <w:t xml:space="preserve">Эффект на amiodarone, ledipasvir, и </w:t>
            </w:r>
          </w:p>
          <w:p w14:paraId="57496089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>sofosbuvir неизвестные концентрации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35095E75" w14:textId="77777777" w:rsidR="005F36CE" w:rsidRDefault="002130EE">
            <w:pPr>
              <w:ind w:start="0.25pt" w:end="10.95pt" w:firstLine="0pt"/>
              <w:jc w:val="both"/>
            </w:pPr>
            <w:r>
              <w:rPr>
                <w:sz w:val="20"/>
              </w:rPr>
              <w:t xml:space="preserve">Совместное назначение amiodarone с HARVONI может привести к серьезной симптоматической брадикардии. Механизм этого эффекта неизвестен. Совместное назначение amiodarone с HARVONI не рекомендуется; если совместное назначение требуется, кардиальный контроль рекомендуется </w:t>
            </w:r>
            <w:r>
              <w:rPr>
                <w:rFonts w:ascii="Arial" w:eastAsia="Arial" w:hAnsi="Arial" w:cs="Arial"/>
                <w:i/>
                <w:sz w:val="20"/>
              </w:rPr>
              <w:t>[посмотрите Предупреждения и Меры предосторожности (5.1), Побочные реакции (6.2)].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26D27C44" w14:textId="77777777" w:rsidR="005F36CE" w:rsidRDefault="005F36CE">
      <w:pPr>
        <w:spacing w:after="0pt"/>
        <w:ind w:start="-71.25pt" w:end="60.85pt" w:firstLine="0pt"/>
        <w:jc w:val="both"/>
      </w:pPr>
    </w:p>
    <w:tbl>
      <w:tblPr>
        <w:tblStyle w:val="TableGrid"/>
        <w:tblW w:w="478.90pt" w:type="dxa"/>
        <w:tblInd w:w="1pt" w:type="dxa"/>
        <w:tblLook w:firstRow="1" w:lastRow="0" w:firstColumn="1" w:lastColumn="0" w:noHBand="0" w:noVBand="1"/>
      </w:tblPr>
      <w:tblGrid>
        <w:gridCol w:w="2527"/>
        <w:gridCol w:w="1651"/>
        <w:gridCol w:w="5400"/>
      </w:tblGrid>
      <w:tr w:rsidR="005F36CE" w14:paraId="3B84C299" w14:textId="77777777">
        <w:trPr>
          <w:trHeight w:val="1282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3F601B6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>дигоксин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FAC881F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↑ дигоксин </w:t>
            </w:r>
            <w:r>
              <w:t xml:space="preserve"> </w:t>
            </w: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8EEE168" w14:textId="77777777" w:rsidR="005F36CE" w:rsidRDefault="002130EE">
            <w:pPr>
              <w:spacing w:line="11.85pt" w:lineRule="auto"/>
              <w:ind w:start="5.50pt" w:firstLine="0pt"/>
            </w:pPr>
            <w:r>
              <w:rPr>
                <w:sz w:val="20"/>
              </w:rPr>
              <w:t xml:space="preserve">Совместное назначение HARVONI с дигоксином может увеличить концентрацию дигоксина. Терапевтическая концентрация </w:t>
            </w:r>
            <w:r>
              <w:t xml:space="preserve"> </w:t>
            </w:r>
          </w:p>
          <w:p w14:paraId="5F4A2BF2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контроль дигоксина рекомендуется, когда использовано совместно с HARVONI. </w:t>
            </w:r>
            <w:r>
              <w:t xml:space="preserve"> </w:t>
            </w:r>
          </w:p>
        </w:tc>
      </w:tr>
      <w:tr w:rsidR="005F36CE" w14:paraId="0B8CB467" w14:textId="77777777">
        <w:trPr>
          <w:trHeight w:val="1296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F2A3FB2" w14:textId="77777777" w:rsidR="005F36CE" w:rsidRDefault="002130EE">
            <w:pPr>
              <w:spacing w:after="0.45pt"/>
              <w:ind w:start="5.4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Антиконвульсанты: </w:t>
            </w:r>
            <w:r>
              <w:t xml:space="preserve"> </w:t>
            </w:r>
          </w:p>
          <w:p w14:paraId="42DA80E2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фенитоин карбамазепина     </w:t>
            </w:r>
          </w:p>
          <w:p w14:paraId="538F2342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фенобарбитал                     </w:t>
            </w:r>
            <w:r>
              <w:t xml:space="preserve"> </w:t>
            </w:r>
          </w:p>
          <w:p w14:paraId="35488DEB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окскарбазепин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B793C46" w14:textId="77777777" w:rsidR="005F36CE" w:rsidRDefault="002130EE">
            <w:pPr>
              <w:numPr>
                <w:ilvl w:val="0"/>
                <w:numId w:val="18"/>
              </w:numPr>
              <w:spacing w:after="1.30pt"/>
              <w:ind w:hanging="8.75pt"/>
            </w:pPr>
            <w:r>
              <w:rPr>
                <w:sz w:val="20"/>
              </w:rPr>
              <w:t xml:space="preserve">ledipasvir </w:t>
            </w:r>
            <w:r>
              <w:t xml:space="preserve"> </w:t>
            </w:r>
          </w:p>
          <w:p w14:paraId="350A2358" w14:textId="77777777" w:rsidR="005F36CE" w:rsidRDefault="002130EE">
            <w:pPr>
              <w:numPr>
                <w:ilvl w:val="0"/>
                <w:numId w:val="18"/>
              </w:numPr>
              <w:spacing w:after="0.15pt"/>
              <w:ind w:hanging="8.75pt"/>
            </w:pPr>
            <w:r>
              <w:rPr>
                <w:sz w:val="20"/>
              </w:rPr>
              <w:t xml:space="preserve">sofosbuvir </w:t>
            </w:r>
            <w:r>
              <w:t xml:space="preserve"> </w:t>
            </w:r>
          </w:p>
          <w:p w14:paraId="60FABF9B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E9598F2" w14:textId="77777777" w:rsidR="005F36CE" w:rsidRDefault="002130EE">
            <w:pPr>
              <w:spacing w:after="0.65pt" w:line="12.10pt" w:lineRule="auto"/>
              <w:ind w:start="5.50pt" w:firstLine="0pt"/>
            </w:pPr>
            <w:r>
              <w:rPr>
                <w:sz w:val="20"/>
              </w:rPr>
              <w:t xml:space="preserve">Совместное назначение HARVONI с карбамазепином, фенитоином, фенобарбиталом или окскарбазепином, как ожидают, уменьшит концентрацию ledipasvir и sofosbuvir, приводя к сниженному терапевтическому эффекту HARVONI. </w:t>
            </w:r>
          </w:p>
          <w:p w14:paraId="1C192427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Совместное назначение не рекомендуется. </w:t>
            </w:r>
            <w:r>
              <w:t xml:space="preserve"> </w:t>
            </w:r>
          </w:p>
        </w:tc>
      </w:tr>
      <w:tr w:rsidR="005F36CE" w14:paraId="28719A25" w14:textId="77777777">
        <w:trPr>
          <w:trHeight w:val="809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FF18ACB" w14:textId="77777777" w:rsidR="005F36CE" w:rsidRDefault="002130EE">
            <w:pPr>
              <w:spacing w:after="0.15pt"/>
              <w:ind w:start="5.4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Antimycobacterials: </w:t>
            </w:r>
            <w:r>
              <w:t xml:space="preserve"> </w:t>
            </w:r>
          </w:p>
          <w:p w14:paraId="60664A23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рифабутин                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F3709FD" w14:textId="77777777" w:rsidR="005F36CE" w:rsidRDefault="002130EE">
            <w:pPr>
              <w:numPr>
                <w:ilvl w:val="0"/>
                <w:numId w:val="19"/>
              </w:numPr>
              <w:spacing w:after="1.40pt"/>
              <w:ind w:hanging="8.75pt"/>
            </w:pPr>
            <w:r>
              <w:rPr>
                <w:sz w:val="20"/>
              </w:rPr>
              <w:t xml:space="preserve">ledipasvir </w:t>
            </w:r>
            <w:r>
              <w:t xml:space="preserve"> </w:t>
            </w:r>
          </w:p>
          <w:p w14:paraId="0D87109F" w14:textId="77777777" w:rsidR="005F36CE" w:rsidRDefault="002130EE">
            <w:pPr>
              <w:numPr>
                <w:ilvl w:val="0"/>
                <w:numId w:val="19"/>
              </w:numPr>
              <w:ind w:hanging="8.75pt"/>
            </w:pPr>
            <w:r>
              <w:rPr>
                <w:sz w:val="20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19551D9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Совместное назначение HARVONI с рифабутином или рифапентином, как ожидают, уменьшит концентрацию ledipasvir </w:t>
            </w:r>
            <w:r>
              <w:t xml:space="preserve"> </w:t>
            </w:r>
          </w:p>
        </w:tc>
      </w:tr>
      <w:tr w:rsidR="005F36CE" w14:paraId="283945B0" w14:textId="77777777">
        <w:trPr>
          <w:trHeight w:val="1570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334CA4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рифапентин </w:t>
            </w:r>
            <w:r>
              <w:t xml:space="preserve"> </w:t>
            </w:r>
            <w:r>
              <w:rPr>
                <w:sz w:val="20"/>
              </w:rPr>
              <w:t>rifampinc</w:t>
            </w:r>
            <w:r>
              <w:t xml:space="preserve"> 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0100932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23D7FEE" w14:textId="77777777" w:rsidR="005F36CE" w:rsidRDefault="002130EE">
            <w:pPr>
              <w:spacing w:after="1.10pt" w:line="11.90pt" w:lineRule="auto"/>
              <w:ind w:start="5.50pt" w:firstLine="0pt"/>
            </w:pPr>
            <w:r>
              <w:rPr>
                <w:sz w:val="20"/>
              </w:rPr>
              <w:t xml:space="preserve">и sofosbuvir, приводя к сниженному терапевтическому эффекту HARVONI. Совместное назначение не рекомендуется. </w:t>
            </w:r>
            <w:r>
              <w:t xml:space="preserve"> </w:t>
            </w:r>
          </w:p>
          <w:p w14:paraId="3C61B337" w14:textId="77777777" w:rsidR="005F36CE" w:rsidRDefault="002130EE">
            <w:pPr>
              <w:spacing w:after="0.75pt" w:line="13.10pt" w:lineRule="auto"/>
              <w:ind w:start="5.50pt" w:firstLine="0pt"/>
            </w:pPr>
            <w:r>
              <w:rPr>
                <w:sz w:val="20"/>
              </w:rPr>
              <w:t xml:space="preserve">Совместное назначение HARVONI с рифампицином, индуктором P-gp, не рекомендуется </w:t>
            </w:r>
            <w:r>
              <w:rPr>
                <w:rFonts w:ascii="Arial" w:eastAsia="Arial" w:hAnsi="Arial" w:cs="Arial"/>
                <w:i/>
                <w:sz w:val="20"/>
              </w:rPr>
              <w:t xml:space="preserve">[посмотрите </w:t>
            </w:r>
          </w:p>
          <w:p w14:paraId="0B25123C" w14:textId="77777777" w:rsidR="005F36CE" w:rsidRDefault="002130EE">
            <w:pPr>
              <w:ind w:start="5.50pt" w:firstLine="0pt"/>
            </w:pPr>
            <w:r>
              <w:rPr>
                <w:rFonts w:ascii="Arial" w:eastAsia="Arial" w:hAnsi="Arial" w:cs="Arial"/>
                <w:i/>
                <w:sz w:val="20"/>
              </w:rPr>
              <w:t xml:space="preserve">Предупреждения и Меры предосторожности (5.2)]. </w:t>
            </w:r>
            <w:r>
              <w:t xml:space="preserve"> </w:t>
            </w:r>
          </w:p>
        </w:tc>
      </w:tr>
      <w:tr w:rsidR="005F36CE" w14:paraId="22FC43A4" w14:textId="77777777">
        <w:trPr>
          <w:trHeight w:val="338"/>
        </w:trPr>
        <w:tc>
          <w:tcPr>
            <w:tcW w:w="478.90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8334C20" w14:textId="77777777" w:rsidR="005F36CE" w:rsidRDefault="002130EE">
            <w:pPr>
              <w:ind w:start="5.40pt" w:firstLine="0pt"/>
            </w:pPr>
            <w:r>
              <w:rPr>
                <w:rFonts w:ascii="Arial" w:eastAsia="Arial" w:hAnsi="Arial" w:cs="Arial"/>
                <w:b/>
                <w:sz w:val="20"/>
              </w:rPr>
              <w:t>Антиретровирусные средства ВИЧ: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53D2ECD8" w14:textId="77777777">
        <w:trPr>
          <w:trHeight w:val="1526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42BBA027" w14:textId="77777777" w:rsidR="005F36CE" w:rsidRDefault="002130EE">
            <w:pPr>
              <w:spacing w:line="11.85pt" w:lineRule="auto"/>
              <w:ind w:start="5.40pt" w:firstLine="0pt"/>
            </w:pPr>
            <w:r>
              <w:rPr>
                <w:sz w:val="20"/>
              </w:rPr>
              <w:t xml:space="preserve">Режимы, содержащие tenofovir DF без протеазы ВИЧ </w:t>
            </w:r>
            <w:r>
              <w:t xml:space="preserve"> </w:t>
            </w:r>
          </w:p>
          <w:p w14:paraId="32FBCD23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 xml:space="preserve">inhibitor/ritonavir или cobicistat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00F990CF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↑ tenofovir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0135078E" w14:textId="77777777" w:rsidR="005F36CE" w:rsidRDefault="002130EE">
            <w:pPr>
              <w:spacing w:line="11.95pt" w:lineRule="auto"/>
              <w:ind w:start="5.50pt" w:firstLine="0pt"/>
            </w:pPr>
            <w:r>
              <w:rPr>
                <w:sz w:val="20"/>
              </w:rPr>
              <w:t xml:space="preserve">Монитор для tenofovir-связанных побочных реакций, у больных получающих HARVONI сопутствующе с режимом, содержащим tenofovir DF без протеазы ВИЧ inhibitor/ritonavir или cobicistat. Обратитесь к VIREAD или </w:t>
            </w:r>
            <w:r>
              <w:t xml:space="preserve"> </w:t>
            </w:r>
          </w:p>
          <w:p w14:paraId="6A6F8875" w14:textId="77777777" w:rsidR="005F36CE" w:rsidRDefault="002130EE">
            <w:pPr>
              <w:ind w:start="5.50pt" w:end="0.10pt" w:firstLine="0pt"/>
              <w:jc w:val="both"/>
            </w:pPr>
            <w:r>
              <w:rPr>
                <w:sz w:val="20"/>
              </w:rPr>
              <w:t xml:space="preserve">TRUVADA предписание информации для рекомендаций на почечном контроле. </w:t>
            </w:r>
            <w:r>
              <w:t xml:space="preserve"> </w:t>
            </w:r>
          </w:p>
        </w:tc>
      </w:tr>
      <w:tr w:rsidR="005F36CE" w14:paraId="3AB7C7A9" w14:textId="77777777">
        <w:trPr>
          <w:trHeight w:val="3912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5DD5011E" w14:textId="77777777" w:rsidR="005F36CE" w:rsidRDefault="002130EE">
            <w:pPr>
              <w:spacing w:after="4.45pt" w:line="11.95pt" w:lineRule="auto"/>
              <w:ind w:start="5.40pt" w:firstLine="0pt"/>
            </w:pPr>
            <w:r>
              <w:rPr>
                <w:sz w:val="20"/>
              </w:rPr>
              <w:t xml:space="preserve">Режимы, содержащие tenofovir DF и протеаза ВИЧ inhibitor/ritonavir или cobicistat </w:t>
            </w:r>
            <w:r>
              <w:t xml:space="preserve"> </w:t>
            </w:r>
          </w:p>
          <w:p w14:paraId="4F98D641" w14:textId="77777777" w:rsidR="005F36CE" w:rsidRPr="008C4F4D" w:rsidRDefault="002130EE">
            <w:pPr>
              <w:numPr>
                <w:ilvl w:val="0"/>
                <w:numId w:val="20"/>
              </w:numPr>
              <w:spacing w:after="5.35pt"/>
              <w:ind w:hanging="8.15pt"/>
              <w:rPr>
                <w:lang w:val="en-US"/>
              </w:rPr>
            </w:pPr>
            <w:r w:rsidRPr="008C4F4D">
              <w:rPr>
                <w:sz w:val="20"/>
                <w:lang w:val="en-US"/>
              </w:rPr>
              <w:t xml:space="preserve">atazanavir/ritonavir </w:t>
            </w:r>
            <w:r w:rsidRPr="008C4F4D">
              <w:rPr>
                <w:sz w:val="20"/>
                <w:lang w:val="en-US"/>
              </w:rPr>
              <w:tab/>
            </w:r>
            <w:r>
              <w:rPr>
                <w:sz w:val="20"/>
              </w:rPr>
              <w:t>или</w:t>
            </w:r>
            <w:r w:rsidRPr="008C4F4D">
              <w:rPr>
                <w:sz w:val="20"/>
                <w:lang w:val="en-US"/>
              </w:rPr>
              <w:t xml:space="preserve"> cobicistat +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20"/>
                <w:lang w:val="en-US"/>
              </w:rPr>
              <w:t xml:space="preserve">emtricitabine/tenofovir DFc </w:t>
            </w:r>
            <w:r w:rsidRPr="008C4F4D">
              <w:rPr>
                <w:lang w:val="en-US"/>
              </w:rPr>
              <w:t xml:space="preserve"> </w:t>
            </w:r>
          </w:p>
          <w:p w14:paraId="35606D35" w14:textId="77777777" w:rsidR="005F36CE" w:rsidRPr="008C4F4D" w:rsidRDefault="002130EE">
            <w:pPr>
              <w:numPr>
                <w:ilvl w:val="0"/>
                <w:numId w:val="20"/>
              </w:numPr>
              <w:spacing w:after="5.30pt"/>
              <w:ind w:hanging="8.15pt"/>
              <w:rPr>
                <w:lang w:val="en-US"/>
              </w:rPr>
            </w:pPr>
            <w:r w:rsidRPr="008C4F4D">
              <w:rPr>
                <w:sz w:val="20"/>
                <w:lang w:val="en-US"/>
              </w:rPr>
              <w:t xml:space="preserve">darunavir/ritonavir </w:t>
            </w:r>
            <w:r w:rsidRPr="008C4F4D">
              <w:rPr>
                <w:sz w:val="20"/>
                <w:lang w:val="en-US"/>
              </w:rPr>
              <w:tab/>
            </w:r>
            <w:r>
              <w:rPr>
                <w:sz w:val="20"/>
              </w:rPr>
              <w:t>или</w:t>
            </w:r>
            <w:r w:rsidRPr="008C4F4D">
              <w:rPr>
                <w:sz w:val="20"/>
                <w:lang w:val="en-US"/>
              </w:rPr>
              <w:t xml:space="preserve"> cobicistat +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20"/>
                <w:lang w:val="en-US"/>
              </w:rPr>
              <w:t xml:space="preserve">emtricitabine/tenofovir DFc </w:t>
            </w:r>
            <w:r w:rsidRPr="008C4F4D">
              <w:rPr>
                <w:lang w:val="en-US"/>
              </w:rPr>
              <w:t xml:space="preserve"> </w:t>
            </w:r>
          </w:p>
          <w:p w14:paraId="4F4A4BD1" w14:textId="77777777" w:rsidR="005F36CE" w:rsidRDefault="002130EE">
            <w:pPr>
              <w:numPr>
                <w:ilvl w:val="0"/>
                <w:numId w:val="20"/>
              </w:numPr>
              <w:spacing w:line="12.15pt" w:lineRule="auto"/>
              <w:ind w:hanging="8.15pt"/>
            </w:pPr>
            <w:r>
              <w:rPr>
                <w:sz w:val="20"/>
              </w:rPr>
              <w:t xml:space="preserve">lopinavir/ritonavir </w:t>
            </w:r>
            <w:r>
              <w:rPr>
                <w:sz w:val="20"/>
              </w:rPr>
              <w:tab/>
              <w:t xml:space="preserve">+ emtricitabine/tenofovir </w:t>
            </w:r>
            <w:r>
              <w:t xml:space="preserve"> </w:t>
            </w:r>
          </w:p>
          <w:p w14:paraId="704B684A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DF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17ECD725" w14:textId="77777777" w:rsidR="005F36CE" w:rsidRDefault="002130EE">
            <w:pPr>
              <w:spacing w:after="90.10pt"/>
              <w:ind w:start="5.30pt" w:firstLine="0pt"/>
            </w:pPr>
            <w:r>
              <w:rPr>
                <w:sz w:val="20"/>
              </w:rPr>
              <w:t xml:space="preserve">↑ tenofovir </w:t>
            </w:r>
            <w:r>
              <w:t xml:space="preserve"> </w:t>
            </w:r>
          </w:p>
          <w:p w14:paraId="74066E72" w14:textId="77777777" w:rsidR="005F36CE" w:rsidRDefault="002130EE">
            <w:pPr>
              <w:spacing w:after="39.55pt"/>
              <w:ind w:start="0pt" w:firstLine="0pt"/>
            </w:pPr>
            <w:r>
              <w:rPr>
                <w:sz w:val="20"/>
              </w:rPr>
              <w:t xml:space="preserve"> </w:t>
            </w:r>
          </w:p>
          <w:p w14:paraId="35C7FA9C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53E5FB6D" w14:textId="77777777" w:rsidR="005F36CE" w:rsidRDefault="002130EE">
            <w:pPr>
              <w:spacing w:after="1.15pt" w:line="11.85pt" w:lineRule="auto"/>
              <w:ind w:start="5.50pt" w:firstLine="0pt"/>
            </w:pPr>
            <w:r>
              <w:rPr>
                <w:sz w:val="20"/>
              </w:rPr>
              <w:t xml:space="preserve">Безопасность увеличенных tenofovir концентраций в урегулировании HARVONI и протеазы ВИЧ inhibitor/ritonavir или cobicistat не была установлена. </w:t>
            </w:r>
            <w:r>
              <w:t xml:space="preserve"> </w:t>
            </w:r>
          </w:p>
          <w:p w14:paraId="38EB6CC0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Полагайте, что альтернативный HCV или антиретровирусная терапия избегают увеличений tenofovir выделений. Если совместное назначение необходимо, монитор для tenofovirсвязанных побочных реакций. Отошлите к VIREAD или TRUVADA предписание информации для рекомендаций на почечном контроле. </w:t>
            </w:r>
            <w:r>
              <w:t xml:space="preserve"> </w:t>
            </w:r>
          </w:p>
        </w:tc>
      </w:tr>
      <w:tr w:rsidR="005F36CE" w14:paraId="1C359EB0" w14:textId="77777777">
        <w:trPr>
          <w:trHeight w:val="1073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377363EE" w14:textId="77777777" w:rsidR="005F36CE" w:rsidRPr="008C4F4D" w:rsidRDefault="002130EE">
            <w:pPr>
              <w:ind w:start="5.40pt" w:firstLine="0pt"/>
              <w:jc w:val="both"/>
              <w:rPr>
                <w:lang w:val="en-US"/>
              </w:rPr>
            </w:pPr>
            <w:r w:rsidRPr="008C4F4D">
              <w:rPr>
                <w:sz w:val="20"/>
                <w:lang w:val="en-US"/>
              </w:rPr>
              <w:t xml:space="preserve">elvitegravir, cobicistat, emtricitabine, tenofovir DF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82.55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60CD6A84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↑ tenofovir </w:t>
            </w:r>
            <w:r>
              <w:t xml:space="preserve"> </w:t>
            </w: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dashed" w:sz="4" w:space="0" w:color="000000"/>
              <w:end w:val="single" w:sz="4" w:space="0" w:color="000000"/>
            </w:tcBorders>
          </w:tcPr>
          <w:p w14:paraId="437C279D" w14:textId="77777777" w:rsidR="005F36CE" w:rsidRDefault="002130EE">
            <w:pPr>
              <w:spacing w:after="0.80pt" w:line="13.05pt" w:lineRule="auto"/>
              <w:ind w:start="5.50pt" w:firstLine="0pt"/>
            </w:pPr>
            <w:r>
              <w:rPr>
                <w:sz w:val="20"/>
              </w:rPr>
              <w:t xml:space="preserve">Безопасность увеличенных tenofovir концентраций в урегулировании HARVONI и комбинации elvitegravir, cobicistat, emtricitabine и tenofovir DF не была установлена. </w:t>
            </w:r>
          </w:p>
          <w:p w14:paraId="0D088DD3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Совместное назначение не рекомендуется. </w:t>
            </w:r>
            <w:r>
              <w:t xml:space="preserve"> </w:t>
            </w:r>
          </w:p>
        </w:tc>
      </w:tr>
      <w:tr w:rsidR="005F36CE" w14:paraId="10BF1E8C" w14:textId="77777777">
        <w:trPr>
          <w:trHeight w:val="1070"/>
        </w:trPr>
        <w:tc>
          <w:tcPr>
            <w:tcW w:w="126.35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01580E8" w14:textId="77777777" w:rsidR="005F36CE" w:rsidRDefault="002130EE">
            <w:pPr>
              <w:ind w:start="5.40pt" w:firstLine="0pt"/>
            </w:pPr>
            <w:r>
              <w:rPr>
                <w:sz w:val="20"/>
              </w:rPr>
              <w:t>tipranavir/ritonavir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3FF1C3F" w14:textId="77777777" w:rsidR="005F36CE" w:rsidRDefault="002130EE">
            <w:pPr>
              <w:numPr>
                <w:ilvl w:val="0"/>
                <w:numId w:val="21"/>
              </w:numPr>
              <w:spacing w:after="1.20pt"/>
              <w:ind w:hanging="8.75pt"/>
            </w:pPr>
            <w:r>
              <w:rPr>
                <w:sz w:val="20"/>
              </w:rPr>
              <w:t xml:space="preserve">ledipasvir </w:t>
            </w:r>
            <w:r>
              <w:t xml:space="preserve"> </w:t>
            </w:r>
          </w:p>
          <w:p w14:paraId="4CEB802B" w14:textId="77777777" w:rsidR="005F36CE" w:rsidRDefault="002130EE">
            <w:pPr>
              <w:numPr>
                <w:ilvl w:val="0"/>
                <w:numId w:val="21"/>
              </w:numPr>
              <w:spacing w:after="0.15pt"/>
              <w:ind w:hanging="8.75pt"/>
            </w:pPr>
            <w:r>
              <w:rPr>
                <w:sz w:val="20"/>
              </w:rPr>
              <w:t xml:space="preserve">sofosbuvir </w:t>
            </w:r>
            <w:r>
              <w:t xml:space="preserve"> </w:t>
            </w:r>
          </w:p>
          <w:p w14:paraId="01A0BEF4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dashed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ECA3524" w14:textId="77777777" w:rsidR="005F36CE" w:rsidRDefault="002130EE">
            <w:pPr>
              <w:spacing w:after="0.70pt" w:line="13.05pt" w:lineRule="auto"/>
              <w:ind w:start="5.50pt" w:firstLine="0pt"/>
            </w:pPr>
            <w:r>
              <w:rPr>
                <w:sz w:val="20"/>
              </w:rPr>
              <w:t xml:space="preserve">Совместное назначение HARVONI с tipranavir/ritonavir, как ожидают, уменьшит концентрацию ledipasvir и sofosbuvir, приводя к сниженному терапевтическому эффекту HARVONI. </w:t>
            </w:r>
          </w:p>
          <w:p w14:paraId="7E6556C7" w14:textId="77777777" w:rsidR="005F36CE" w:rsidRDefault="002130EE">
            <w:pPr>
              <w:ind w:start="5.50pt" w:firstLine="0pt"/>
            </w:pPr>
            <w:r>
              <w:rPr>
                <w:sz w:val="20"/>
              </w:rPr>
              <w:t xml:space="preserve">Совместное назначение не рекомендуется. </w:t>
            </w:r>
            <w:r>
              <w:t xml:space="preserve"> </w:t>
            </w:r>
          </w:p>
        </w:tc>
      </w:tr>
      <w:tr w:rsidR="005F36CE" w14:paraId="38CE1724" w14:textId="77777777">
        <w:trPr>
          <w:trHeight w:val="1030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F03A1AD" w14:textId="77777777" w:rsidR="005F36CE" w:rsidRDefault="002130EE">
            <w:pPr>
              <w:spacing w:after="1.10pt"/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Продукты HCV: </w:t>
            </w:r>
            <w:r>
              <w:t xml:space="preserve"> </w:t>
            </w:r>
          </w:p>
          <w:p w14:paraId="195E21E6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simeprevirc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B4722EF" w14:textId="77777777" w:rsidR="005F36CE" w:rsidRDefault="002130EE">
            <w:pPr>
              <w:numPr>
                <w:ilvl w:val="0"/>
                <w:numId w:val="22"/>
              </w:numPr>
              <w:spacing w:after="1.35pt"/>
              <w:ind w:hanging="8.75pt"/>
            </w:pPr>
            <w:r>
              <w:rPr>
                <w:sz w:val="20"/>
              </w:rPr>
              <w:t xml:space="preserve">ledipasvir </w:t>
            </w:r>
            <w:r>
              <w:t xml:space="preserve"> </w:t>
            </w:r>
          </w:p>
          <w:p w14:paraId="03141560" w14:textId="77777777" w:rsidR="005F36CE" w:rsidRDefault="002130EE">
            <w:pPr>
              <w:numPr>
                <w:ilvl w:val="0"/>
                <w:numId w:val="22"/>
              </w:numPr>
              <w:spacing w:after="1.55pt"/>
              <w:ind w:hanging="8.75pt"/>
            </w:pPr>
            <w:r>
              <w:rPr>
                <w:sz w:val="20"/>
              </w:rPr>
              <w:t>simeprevir</w:t>
            </w:r>
            <w:r>
              <w:rPr>
                <w:sz w:val="20"/>
                <w:vertAlign w:val="superscript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14:paraId="3484C297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429F5F8" w14:textId="77777777" w:rsidR="005F36CE" w:rsidRDefault="002130EE">
            <w:pPr>
              <w:ind w:start="0.25pt" w:firstLine="0pt"/>
            </w:pPr>
            <w:r>
              <w:rPr>
                <w:sz w:val="20"/>
              </w:rPr>
              <w:t xml:space="preserve">Концентрации ledipasvir и simeprevir увеличены, когда с simeprevir используют совместно с ledipasvir. Совместное назначение HARVONI с simeprevir не рекомендуется. </w:t>
            </w:r>
            <w:r>
              <w:t xml:space="preserve"> </w:t>
            </w:r>
          </w:p>
        </w:tc>
      </w:tr>
      <w:tr w:rsidR="005F36CE" w14:paraId="6B3F3532" w14:textId="77777777">
        <w:trPr>
          <w:trHeight w:val="907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55A9712" w14:textId="77777777" w:rsidR="005F36CE" w:rsidRDefault="002130EE">
            <w:pPr>
              <w:spacing w:after="1.10pt"/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Травяные добавки: </w:t>
            </w:r>
            <w:r>
              <w:t xml:space="preserve"> </w:t>
            </w:r>
          </w:p>
          <w:p w14:paraId="0F6262F6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Затор Св. Джона </w:t>
            </w:r>
            <w:r>
              <w:t xml:space="preserve"> </w:t>
            </w:r>
          </w:p>
          <w:p w14:paraId="4C7B2D8A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i/>
                <w:sz w:val="20"/>
              </w:rPr>
              <w:t>(Зверобой perforatum)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C8EED7D" w14:textId="77777777" w:rsidR="005F36CE" w:rsidRDefault="002130EE">
            <w:pPr>
              <w:numPr>
                <w:ilvl w:val="0"/>
                <w:numId w:val="23"/>
              </w:numPr>
              <w:spacing w:after="1.55pt"/>
              <w:ind w:hanging="8.75pt"/>
            </w:pPr>
            <w:r>
              <w:rPr>
                <w:sz w:val="20"/>
              </w:rPr>
              <w:t xml:space="preserve">ledipasvir </w:t>
            </w:r>
            <w:r>
              <w:t xml:space="preserve"> </w:t>
            </w:r>
          </w:p>
          <w:p w14:paraId="02398C89" w14:textId="77777777" w:rsidR="005F36CE" w:rsidRDefault="002130EE">
            <w:pPr>
              <w:numPr>
                <w:ilvl w:val="0"/>
                <w:numId w:val="23"/>
              </w:numPr>
              <w:spacing w:after="0.15pt"/>
              <w:ind w:hanging="8.75pt"/>
            </w:pPr>
            <w:r>
              <w:rPr>
                <w:sz w:val="20"/>
              </w:rPr>
              <w:t xml:space="preserve">sofosbuvir </w:t>
            </w:r>
            <w:r>
              <w:t xml:space="preserve"> </w:t>
            </w:r>
          </w:p>
          <w:p w14:paraId="74D1191E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4BD7A55" w14:textId="77777777" w:rsidR="005F36CE" w:rsidRDefault="002130EE">
            <w:pPr>
              <w:spacing w:after="0.75pt" w:line="13.10pt" w:lineRule="auto"/>
              <w:ind w:start="0.25pt" w:firstLine="0pt"/>
            </w:pPr>
            <w:r>
              <w:rPr>
                <w:sz w:val="20"/>
              </w:rPr>
              <w:t xml:space="preserve">Совместное назначение HARVONI с затором Св. Джона, индуктор P-gp не рекомендуется </w:t>
            </w:r>
            <w:r>
              <w:rPr>
                <w:rFonts w:ascii="Arial" w:eastAsia="Arial" w:hAnsi="Arial" w:cs="Arial"/>
                <w:i/>
                <w:sz w:val="20"/>
              </w:rPr>
              <w:t xml:space="preserve">[посмотрите </w:t>
            </w:r>
          </w:p>
          <w:p w14:paraId="440ABE9C" w14:textId="77777777" w:rsidR="005F36CE" w:rsidRDefault="002130EE">
            <w:pPr>
              <w:ind w:start="0.25pt" w:firstLine="0pt"/>
            </w:pPr>
            <w:r>
              <w:rPr>
                <w:rFonts w:ascii="Arial" w:eastAsia="Arial" w:hAnsi="Arial" w:cs="Arial"/>
                <w:i/>
                <w:sz w:val="20"/>
              </w:rPr>
              <w:t>Предупреждения и Меры предосторожности (5.2)].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70510009" w14:textId="77777777">
        <w:trPr>
          <w:trHeight w:val="1337"/>
        </w:trPr>
        <w:tc>
          <w:tcPr>
            <w:tcW w:w="126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2E8A6CA" w14:textId="77777777" w:rsidR="005F36CE" w:rsidRDefault="002130EE">
            <w:pPr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Редуктаза HMG-CoA </w:t>
            </w:r>
            <w:r>
              <w:t xml:space="preserve"> </w:t>
            </w:r>
          </w:p>
          <w:p w14:paraId="62537550" w14:textId="77777777" w:rsidR="005F36CE" w:rsidRDefault="002130EE">
            <w:pPr>
              <w:spacing w:after="1.10pt"/>
              <w:ind w:start="0.1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Ингибиторы: </w:t>
            </w:r>
          </w:p>
          <w:p w14:paraId="36C8677D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rosuvastatin </w:t>
            </w:r>
            <w:r>
              <w:t xml:space="preserve"> </w:t>
            </w:r>
          </w:p>
        </w:tc>
        <w:tc>
          <w:tcPr>
            <w:tcW w:w="8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136EFB1" w14:textId="77777777" w:rsidR="005F36CE" w:rsidRDefault="002130EE">
            <w:pPr>
              <w:spacing w:after="1.45pt"/>
              <w:ind w:start="0pt" w:firstLine="0pt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sz w:val="20"/>
              </w:rPr>
              <w:t xml:space="preserve"> rosuvastatin</w:t>
            </w:r>
            <w:r>
              <w:rPr>
                <w:sz w:val="20"/>
                <w:vertAlign w:val="superscript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14:paraId="73962580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7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2299549" w14:textId="77777777" w:rsidR="005F36CE" w:rsidRDefault="002130EE">
            <w:pPr>
              <w:ind w:start="0.25pt" w:firstLine="0pt"/>
            </w:pPr>
            <w:r>
              <w:rPr>
                <w:sz w:val="20"/>
              </w:rPr>
              <w:t xml:space="preserve">Совместное назначение HARVONI с rosuvastatin может значительно увеличить концентрацию rosuvastatin, связанного с повышенным риском миопатии, включая острый некроз скелетных мышц. Совместное назначение HARVONI с rosuvastatin не рекомендуется. </w:t>
            </w:r>
            <w:r>
              <w:t xml:space="preserve"> </w:t>
            </w:r>
          </w:p>
        </w:tc>
      </w:tr>
    </w:tbl>
    <w:p w14:paraId="6E7B5666" w14:textId="77777777" w:rsidR="005F36CE" w:rsidRDefault="002130EE">
      <w:pPr>
        <w:spacing w:after="2.45pt" w:line="12.40pt" w:lineRule="auto"/>
        <w:ind w:start="0.50pt" w:end="356.35pt" w:hanging="0.50pt"/>
      </w:pPr>
      <w:r w:rsidRPr="008C4F4D">
        <w:rPr>
          <w:sz w:val="18"/>
          <w:lang w:val="en-US"/>
        </w:rPr>
        <w:t xml:space="preserve">tenofovir DF = tenofovir disoproxil </w:t>
      </w:r>
      <w:r>
        <w:rPr>
          <w:sz w:val="18"/>
        </w:rPr>
        <w:t>фумарат</w:t>
      </w:r>
      <w:r w:rsidRPr="008C4F4D">
        <w:rPr>
          <w:sz w:val="18"/>
          <w:lang w:val="en-US"/>
        </w:rPr>
        <w:t xml:space="preserve"> a.  </w:t>
      </w:r>
      <w:r>
        <w:rPr>
          <w:sz w:val="18"/>
        </w:rPr>
        <w:t xml:space="preserve">Это таблицы I не все включено. </w:t>
      </w:r>
      <w:r>
        <w:t xml:space="preserve"> </w:t>
      </w:r>
    </w:p>
    <w:p w14:paraId="0CAE6E16" w14:textId="77777777" w:rsidR="005F36CE" w:rsidRDefault="002130EE">
      <w:pPr>
        <w:numPr>
          <w:ilvl w:val="0"/>
          <w:numId w:val="8"/>
        </w:numPr>
        <w:spacing w:after="0.70pt" w:line="12.40pt" w:lineRule="auto"/>
        <w:ind w:end="69.90pt" w:hanging="18pt"/>
      </w:pPr>
      <w:r>
        <w:rPr>
          <w:rFonts w:ascii="Segoe UI Symbol" w:eastAsia="Segoe UI Symbol" w:hAnsi="Segoe UI Symbol" w:cs="Segoe UI Symbol"/>
          <w:sz w:val="18"/>
        </w:rPr>
        <w:t></w:t>
      </w:r>
      <w:r>
        <w:rPr>
          <w:sz w:val="18"/>
        </w:rPr>
        <w:t xml:space="preserve"> = уменьшение, ↑ = увеличение </w:t>
      </w:r>
      <w:r>
        <w:t xml:space="preserve"> </w:t>
      </w:r>
    </w:p>
    <w:p w14:paraId="1AC1EC2E" w14:textId="77777777" w:rsidR="005F36CE" w:rsidRDefault="002130EE">
      <w:pPr>
        <w:numPr>
          <w:ilvl w:val="0"/>
          <w:numId w:val="8"/>
        </w:numPr>
        <w:spacing w:after="0.70pt" w:line="12.40pt" w:lineRule="auto"/>
        <w:ind w:end="69.90pt" w:hanging="18pt"/>
      </w:pPr>
      <w:r>
        <w:rPr>
          <w:sz w:val="18"/>
        </w:rPr>
        <w:t xml:space="preserve">Эти взаимодействия были изучены в здоровых взрослых. </w:t>
      </w:r>
      <w:r>
        <w:t xml:space="preserve"> </w:t>
      </w:r>
    </w:p>
    <w:p w14:paraId="1C8E5E4E" w14:textId="77777777" w:rsidR="005F36CE" w:rsidRDefault="002130EE">
      <w:pPr>
        <w:spacing w:after="4.65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1CC495A7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7.3 Препараты без клинически значительных взаимодействий с HARVONI </w:t>
      </w:r>
      <w:r>
        <w:rPr>
          <w:u w:val="none"/>
        </w:rPr>
        <w:t xml:space="preserve"> </w:t>
      </w:r>
    </w:p>
    <w:p w14:paraId="3CADEDCD" w14:textId="77777777" w:rsidR="005F36CE" w:rsidRDefault="002130EE">
      <w:pPr>
        <w:spacing w:after="0pt" w:line="13.35pt" w:lineRule="auto"/>
        <w:ind w:start="0.15pt" w:end="75.40pt" w:hanging="0.40pt"/>
        <w:jc w:val="both"/>
      </w:pPr>
      <w:r>
        <w:t xml:space="preserve">На основе исследований лекарственного взаимодействия, проводимых с компонентами HARVONI (ledipasvir или sofosbuvir) или HARVONI, никакие клинически значительные лекарственные взаимодействия или не наблюдались или ожидаются, когда HARVONI используется со следующими препаратами </w:t>
      </w:r>
      <w:r>
        <w:rPr>
          <w:rFonts w:ascii="Arial" w:eastAsia="Arial" w:hAnsi="Arial" w:cs="Arial"/>
          <w:i/>
        </w:rPr>
        <w:t>[посмотрите Клиническую Фармакологию (12.3)]:</w:t>
      </w:r>
      <w:r>
        <w:t xml:space="preserve"> abacavir, atazanavir/ritonavir, циклоспорин, darunavir/ritonavir, dolutegravir, efavirenz, </w:t>
      </w:r>
    </w:p>
    <w:p w14:paraId="7788ABE8" w14:textId="77777777" w:rsidR="005F36CE" w:rsidRDefault="002130EE">
      <w:pPr>
        <w:ind w:start="0.20pt" w:end="71.85pt"/>
      </w:pPr>
      <w:r>
        <w:t xml:space="preserve">elvitegravir/cobicistat/emtricitabine/tenofovir alafenamide, emtricitabine, lamivudine, метадон, противозачаточные таблетки, правастатин, raltegravir, rilpivirine, tacrolimus, или верапамил. Посмотрите, что Таблица 4 для использования HARVONI с определенными режимами антиретровирусного средства ВИЧ </w:t>
      </w:r>
      <w:r>
        <w:rPr>
          <w:rFonts w:ascii="Arial" w:eastAsia="Arial" w:hAnsi="Arial" w:cs="Arial"/>
          <w:i/>
        </w:rPr>
        <w:t>[видит</w:t>
      </w:r>
      <w:r>
        <w:t xml:space="preserve"> </w:t>
      </w:r>
      <w:r>
        <w:rPr>
          <w:rFonts w:ascii="Arial" w:eastAsia="Arial" w:hAnsi="Arial" w:cs="Arial"/>
          <w:i/>
        </w:rPr>
        <w:t>Лекарственные взаимодействия (7.2)]</w:t>
      </w:r>
      <w:r>
        <w:t xml:space="preserve">.   </w:t>
      </w:r>
    </w:p>
    <w:p w14:paraId="5137ECB3" w14:textId="77777777" w:rsidR="005F36CE" w:rsidRDefault="002130EE">
      <w:pPr>
        <w:spacing w:after="4.45pt"/>
        <w:ind w:start="0.75pt" w:firstLine="0pt"/>
      </w:pPr>
      <w:r>
        <w:t xml:space="preserve">  </w:t>
      </w:r>
    </w:p>
    <w:p w14:paraId="69806DF6" w14:textId="77777777" w:rsidR="005F36CE" w:rsidRDefault="002130EE">
      <w:pPr>
        <w:pStyle w:val="1"/>
        <w:spacing w:after="2.30pt"/>
        <w:ind w:start="0.25pt" w:end="72.05pt"/>
      </w:pPr>
      <w:r>
        <w:t xml:space="preserve">8 ИСПОЛЬЗУЙТЕ В ОПРЕДЕЛЕННОМ НАСЕЛЕНИИ  </w:t>
      </w:r>
    </w:p>
    <w:p w14:paraId="7F075586" w14:textId="77777777" w:rsidR="005F36CE" w:rsidRDefault="002130EE">
      <w:pPr>
        <w:spacing w:after="3.0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5768E9BE" w14:textId="77777777" w:rsidR="005F36CE" w:rsidRDefault="002130EE">
      <w:pPr>
        <w:spacing w:after="4.0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8.1  Беременность </w:t>
      </w:r>
      <w:r>
        <w:t xml:space="preserve"> </w:t>
      </w:r>
    </w:p>
    <w:p w14:paraId="6EDC05CC" w14:textId="77777777" w:rsidR="005F36CE" w:rsidRDefault="002130EE">
      <w:pPr>
        <w:pStyle w:val="2"/>
        <w:ind w:start="0.70pt" w:end="149.10pt"/>
      </w:pPr>
      <w:r>
        <w:t>Резюме риска</w:t>
      </w:r>
      <w:r>
        <w:rPr>
          <w:u w:val="none"/>
        </w:rPr>
        <w:t xml:space="preserve">  </w:t>
      </w:r>
    </w:p>
    <w:p w14:paraId="09D752E8" w14:textId="77777777" w:rsidR="005F36CE" w:rsidRDefault="002130EE">
      <w:pPr>
        <w:ind w:start="0.20pt" w:end="71.85pt"/>
      </w:pPr>
      <w:r>
        <w:t xml:space="preserve">Нет никаких соответствующих и хорошо управляемых исследований с HARVONI в беременных женщинах. В исследованиях воспроизводства животных никакие доказательства неблагоприятных развивающихся результатов не наблюдались с назначением ledipasvir, или sofosbuvir </w:t>
      </w:r>
      <w:r>
        <w:rPr>
          <w:rFonts w:ascii="Arial" w:eastAsia="Arial" w:hAnsi="Arial" w:cs="Arial"/>
          <w:i/>
        </w:rPr>
        <w:t>[видят Данные]</w:t>
      </w:r>
      <w:r>
        <w:t xml:space="preserve">. Рассмотрите преимущества и риски HARVONI при предписании HARVONI беременной женщине. Во время органогенеза у крысы или кролика, выделение AUC к ledipasvir было приблизительно 4-и 2-кратный, соответственно и преобладающий циркулирующий метаболит sofosbuvir (GS-331007) увеличенный во время беременности от приблизительно 3-до 6-кратного и 7-к 17-кратному выделение у людей в рекомендуемой клинической дозе, соответственно.  </w:t>
      </w:r>
    </w:p>
    <w:p w14:paraId="2494420F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6B700A1" w14:textId="77777777" w:rsidR="005F36CE" w:rsidRDefault="002130EE">
      <w:pPr>
        <w:ind w:start="0.20pt" w:end="71.85pt"/>
      </w:pPr>
      <w:r>
        <w:t xml:space="preserve">В пред/послеродовой исследование развития с ledipasvir или sofosbuvir, плазменное выделение у новорожденных крыс было приблизительно 4-кратным ниже, чем материнская плазма для ledipasvir (день постродов 10), и отношение новорожденных к материнскому плазменному выделению было меньше чем 0,1 для метаболита sofosbuvir, GS-331007.   </w:t>
      </w:r>
    </w:p>
    <w:p w14:paraId="15A00FC2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38895533" w14:textId="77777777" w:rsidR="005F36CE" w:rsidRDefault="002130EE">
      <w:pPr>
        <w:ind w:start="0.20pt" w:end="71.85pt"/>
      </w:pPr>
      <w:r>
        <w:t xml:space="preserve">Если HARVONI применен с ribavirin, режиму комбинации служат противопоказанием в беременных женщинах и в мужчинах, чьи партнеры женского пола беременны. Отошлите к ribavirin предписание информации для получения дополнительной информации об использовании во время беременности.  </w:t>
      </w:r>
    </w:p>
    <w:p w14:paraId="0796698F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305C593C" w14:textId="77777777" w:rsidR="005F36CE" w:rsidRDefault="002130EE">
      <w:pPr>
        <w:ind w:start="0.20pt" w:end="71.85pt"/>
      </w:pPr>
      <w:r>
        <w:t xml:space="preserve">Фоновый риск серьезных врожденных дефектов и самопроизвольного аборта для обозначенного населения неизвестен; однако, предполагаемый фоновый риск в американском населении в целом серьезных врожденных дефектов составляет 2-4%, и самопроизвольного аборта 15-20% клинически признанных беременностей.  </w:t>
      </w:r>
    </w:p>
    <w:p w14:paraId="61D814CF" w14:textId="77777777" w:rsidR="005F36CE" w:rsidRDefault="002130EE">
      <w:pPr>
        <w:spacing w:after="4.05pt"/>
        <w:ind w:start="0.70pt" w:firstLine="0pt"/>
      </w:pPr>
      <w:r>
        <w:t xml:space="preserve">  </w:t>
      </w:r>
    </w:p>
    <w:p w14:paraId="39A32403" w14:textId="77777777" w:rsidR="005F36CE" w:rsidRDefault="002130EE">
      <w:pPr>
        <w:pStyle w:val="2"/>
        <w:ind w:start="0.70pt" w:end="149.10pt"/>
      </w:pPr>
      <w:r>
        <w:t>Данные</w:t>
      </w:r>
      <w:r>
        <w:rPr>
          <w:u w:val="none"/>
        </w:rPr>
        <w:t xml:space="preserve">  </w:t>
      </w:r>
    </w:p>
    <w:p w14:paraId="42A966A0" w14:textId="77777777" w:rsidR="005F36CE" w:rsidRDefault="002130EE">
      <w:pPr>
        <w:spacing w:after="3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 xml:space="preserve">Данные животных </w:t>
      </w:r>
      <w:r>
        <w:t xml:space="preserve"> </w:t>
      </w:r>
    </w:p>
    <w:p w14:paraId="77D2D24D" w14:textId="77777777" w:rsidR="005F36CE" w:rsidRDefault="002130EE">
      <w:pPr>
        <w:spacing w:after="9.50pt"/>
        <w:ind w:start="0.20pt" w:end="71.85pt"/>
      </w:pPr>
      <w:r>
        <w:rPr>
          <w:rFonts w:ascii="Arial" w:eastAsia="Arial" w:hAnsi="Arial" w:cs="Arial"/>
          <w:i/>
        </w:rPr>
        <w:t>Ledipasvir:</w:t>
      </w:r>
      <w:r>
        <w:t xml:space="preserve"> Ledipasvir был применен перорально беременным крысам (до 100 мг/кг/день) и кроликам (до 180 мг/кг/день) в дни беременности 6 - 18 и 7 - 20, соответственно. Никакие эффекты на развитие плода не наблюдались у крыс и кроликов в самых высоких проверенных дозах. В пред/послеродовой развитие учатся с ledipasvir, где крысам подвергли до 100 мг/кг/день, никакие значительные неблагоприятные эффекты, непосредственно связанные с лекарственным средством, не были отмечены в потомках.  </w:t>
      </w:r>
    </w:p>
    <w:p w14:paraId="6DDACD6E" w14:textId="77777777" w:rsidR="005F36CE" w:rsidRDefault="002130EE">
      <w:pPr>
        <w:spacing w:after="2.75pt"/>
        <w:ind w:start="0.70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7E07DFBB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>Sofosbuvir:</w:t>
      </w:r>
      <w:r>
        <w:t xml:space="preserve"> Sofosbuvir был применен перорально беременным крысам (до 500 мг/кг/день) и кроликам (до 300 мг/кг/день) в дни беременности 6 - 18 и 6 - 19, соответственно. Никакие эффекты на развитие плода не наблюдались у крыс и кроликов в самых высоких проверенных дозах. В пред/послеродовой развитие учатся с sofosbuvir, где крысам подвергли до 500 мг/кг/день, никакие значительные неблагоприятные эффекты, непосредственно связанные с лекарственным средством, не были отмечены в потомках.  </w:t>
      </w:r>
    </w:p>
    <w:p w14:paraId="0F1F02FF" w14:textId="77777777" w:rsidR="005F36CE" w:rsidRDefault="002130EE">
      <w:pPr>
        <w:spacing w:after="2.70pt"/>
        <w:ind w:start="0.70pt" w:firstLine="0pt"/>
      </w:pPr>
      <w:r>
        <w:t xml:space="preserve">  </w:t>
      </w:r>
    </w:p>
    <w:p w14:paraId="33C2A011" w14:textId="77777777" w:rsidR="005F36CE" w:rsidRDefault="002130EE">
      <w:pPr>
        <w:spacing w:after="4.0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8.2 Кормление грудью </w:t>
      </w:r>
      <w:r>
        <w:t xml:space="preserve"> </w:t>
      </w:r>
    </w:p>
    <w:p w14:paraId="4C838531" w14:textId="77777777" w:rsidR="005F36CE" w:rsidRDefault="002130EE">
      <w:pPr>
        <w:pStyle w:val="2"/>
        <w:ind w:start="0.70pt" w:end="149.10pt"/>
      </w:pPr>
      <w:r>
        <w:t>Резюме риска</w:t>
      </w:r>
      <w:r>
        <w:rPr>
          <w:u w:val="none"/>
        </w:rPr>
        <w:t xml:space="preserve">  </w:t>
      </w:r>
    </w:p>
    <w:p w14:paraId="6C997A8C" w14:textId="77777777" w:rsidR="005F36CE" w:rsidRDefault="002130EE">
      <w:pPr>
        <w:spacing w:after="0pt"/>
        <w:ind w:start="0.20pt" w:end="71.85pt"/>
      </w:pPr>
      <w:r>
        <w:t xml:space="preserve">Не известно, присутствуют ли HARVONI и его метаболиты в человеческом грудном молоке. Когда применено кормящим крысам, ledipasvir был обнаружен в плазме кормления грудью крыс, вероятно, из-за наличия ledipasvir в молоке без ясных эффектов на грудных щенков. </w:t>
      </w:r>
    </w:p>
    <w:p w14:paraId="56FF2D37" w14:textId="77777777" w:rsidR="005F36CE" w:rsidRDefault="002130EE">
      <w:pPr>
        <w:ind w:start="0.20pt" w:end="71.85pt"/>
      </w:pPr>
      <w:r>
        <w:t>Преобладающий циркулирующий метаболит sofosbuvir (GS-331007) был основным компонентом, наблюдаемым в молоке кормящих крыс без эффекта на грудных щенков.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Развитие и пользу для здоровья от кормления грудью нужно рассмотреть наряду с клинической потребностью матери в HARVONI и любых потенциальных неблагоприятных эффектах на вскармливаемом грудью ребенке от HARVONI или от основного материнского условия.   </w:t>
      </w:r>
    </w:p>
    <w:p w14:paraId="1676879A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5C3CD2A5" w14:textId="77777777" w:rsidR="005F36CE" w:rsidRDefault="002130EE">
      <w:pPr>
        <w:ind w:start="0.20pt" w:end="71.85pt"/>
      </w:pPr>
      <w:r>
        <w:t xml:space="preserve">Если HARVONI применен с ribavirin, информация о кормящих матерях для ribavirin также относится к этому режиму комбинации. Отошлите к ribavirin предписание информации для получения дополнительной информации об использовании во время кормления грудью.  </w:t>
      </w:r>
    </w:p>
    <w:p w14:paraId="2469EA85" w14:textId="77777777" w:rsidR="005F36CE" w:rsidRDefault="002130EE">
      <w:pPr>
        <w:spacing w:after="2.90pt"/>
        <w:ind w:start="0.75pt" w:firstLine="0pt"/>
      </w:pPr>
      <w:r>
        <w:t xml:space="preserve">  </w:t>
      </w:r>
    </w:p>
    <w:p w14:paraId="0E56BD59" w14:textId="77777777" w:rsidR="005F36CE" w:rsidRDefault="002130EE">
      <w:pPr>
        <w:spacing w:after="0.7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8.4 Педиатрическое использование </w:t>
      </w:r>
      <w:r>
        <w:t xml:space="preserve"> </w:t>
      </w:r>
    </w:p>
    <w:p w14:paraId="30AAA852" w14:textId="77777777" w:rsidR="005F36CE" w:rsidRDefault="002130EE">
      <w:pPr>
        <w:ind w:start="0.20pt" w:end="71.85pt"/>
      </w:pPr>
      <w:r>
        <w:t xml:space="preserve">Безопасность и эффективность HARVONI не была установлена в пациентах-детях.  </w:t>
      </w:r>
    </w:p>
    <w:p w14:paraId="1E0812FB" w14:textId="77777777" w:rsidR="005F36CE" w:rsidRDefault="002130EE">
      <w:pPr>
        <w:spacing w:after="4.20pt"/>
        <w:ind w:start="0.75pt" w:firstLine="0pt"/>
      </w:pPr>
      <w:r>
        <w:t xml:space="preserve">  </w:t>
      </w:r>
    </w:p>
    <w:p w14:paraId="36CCDBB6" w14:textId="77777777" w:rsidR="005F36CE" w:rsidRDefault="002130EE">
      <w:pPr>
        <w:pStyle w:val="3"/>
        <w:ind w:start="0.25pt" w:end="72.05pt"/>
      </w:pPr>
      <w:r>
        <w:t xml:space="preserve">8.5 Гериатрическое использование  </w:t>
      </w:r>
    </w:p>
    <w:p w14:paraId="6C159541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Клинические испытания HARVONI включали 225 предметов в возрасте 65 и по (9% общего количества предметов в клинических исследованиях). Никакие полные различия в безопасности или эффективности не наблюдались между этими предметами и младшими предметами, и другой клинический опыт, о котором сообщают, не идентифицировал различия в реакциях между пожилыми и младшими пациентами, но большая чувствительность некоторых пожилых людей не может быть исключена. Никакое регулирование дозировки HARVONI не гарантировано в гериатрических пациентах </w:t>
      </w:r>
      <w:r>
        <w:rPr>
          <w:rFonts w:ascii="Arial" w:eastAsia="Arial" w:hAnsi="Arial" w:cs="Arial"/>
          <w:i/>
        </w:rPr>
        <w:t>[посмотрите Клиническую Фармакологию (12.3)]</w:t>
      </w:r>
      <w:r>
        <w:t xml:space="preserve">.  </w:t>
      </w:r>
    </w:p>
    <w:p w14:paraId="130BCB0A" w14:textId="77777777" w:rsidR="005F36CE" w:rsidRDefault="002130EE">
      <w:pPr>
        <w:spacing w:after="3.95pt"/>
        <w:ind w:start="0.75pt" w:firstLine="0pt"/>
      </w:pPr>
      <w:r>
        <w:t xml:space="preserve">  </w:t>
      </w:r>
    </w:p>
    <w:p w14:paraId="4678EBD1" w14:textId="77777777" w:rsidR="005F36CE" w:rsidRDefault="002130EE">
      <w:pPr>
        <w:pStyle w:val="3"/>
        <w:ind w:start="0.25pt" w:end="72.05pt"/>
      </w:pPr>
      <w:r>
        <w:t xml:space="preserve">8.6  Почечное ухудшение  </w:t>
      </w:r>
    </w:p>
    <w:p w14:paraId="27FB78B5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Никакое регулирование дозировки HARVONI не требуется для пациентов с умеренным или умеренным почечным ухудшением. Безопасность и эффективность HARVONI не была установлена у больных с тяжелым почечным ухудшением (eGFR меньше чем 30 mL/min/1.73m2) или ESRD требование гемодиализа. Никакая рекомендация дозировки не может быть дана для пациентов с тяжелым почечным ухудшением, или ESRD </w:t>
      </w:r>
      <w:r>
        <w:rPr>
          <w:rFonts w:ascii="Arial" w:eastAsia="Arial" w:hAnsi="Arial" w:cs="Arial"/>
          <w:i/>
        </w:rPr>
        <w:t xml:space="preserve">[видят Дозировку и администрацию (2.2) и Клиническая Фармакология </w:t>
      </w:r>
      <w:r>
        <w:t xml:space="preserve"> </w:t>
      </w:r>
    </w:p>
    <w:p w14:paraId="7552920A" w14:textId="77777777" w:rsidR="005F36CE" w:rsidRDefault="002130EE">
      <w:pPr>
        <w:spacing w:after="2.3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>(12.3)]</w:t>
      </w:r>
      <w:r>
        <w:t xml:space="preserve">.   </w:t>
      </w:r>
    </w:p>
    <w:p w14:paraId="7BB9851C" w14:textId="77777777" w:rsidR="005F36CE" w:rsidRDefault="002130EE">
      <w:pPr>
        <w:spacing w:after="4.5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17349090" w14:textId="77777777" w:rsidR="005F36CE" w:rsidRDefault="002130EE">
      <w:pPr>
        <w:pStyle w:val="3"/>
        <w:ind w:start="0.25pt" w:end="72.05pt"/>
      </w:pPr>
      <w:r>
        <w:t xml:space="preserve">8.7  Печеночное ухудшение  </w:t>
      </w:r>
    </w:p>
    <w:p w14:paraId="569AB4DC" w14:textId="77777777" w:rsidR="005F36CE" w:rsidRDefault="002130EE">
      <w:pPr>
        <w:spacing w:after="0pt"/>
        <w:ind w:start="0.20pt" w:end="71.85pt"/>
      </w:pPr>
      <w:r>
        <w:t xml:space="preserve">Никакое регулирование дозировки HARVONI не требуется для пациентов с умеренным, умеренным, или тяжелым печеночным ухудшением (Детский-Pugh Класс A, B, или C). </w:t>
      </w:r>
    </w:p>
    <w:p w14:paraId="08193FE1" w14:textId="77777777" w:rsidR="005F36CE" w:rsidRDefault="002130EE">
      <w:pPr>
        <w:ind w:start="0.20pt" w:end="71.85pt"/>
      </w:pPr>
      <w:r>
        <w:t xml:space="preserve">Безопасность и эффективность HARVONI не была установлена у больных с декомпенсированным циррозом </w:t>
      </w:r>
      <w:r>
        <w:rPr>
          <w:rFonts w:ascii="Arial" w:eastAsia="Arial" w:hAnsi="Arial" w:cs="Arial"/>
          <w:i/>
        </w:rPr>
        <w:t xml:space="preserve">[посмотрите Клиническую Фармакологию (12.3)]. </w:t>
      </w:r>
      <w:r>
        <w:t xml:space="preserve"> </w:t>
      </w:r>
    </w:p>
    <w:p w14:paraId="4BB45A0D" w14:textId="77777777" w:rsidR="005F36CE" w:rsidRDefault="002130EE">
      <w:pPr>
        <w:spacing w:after="3.95pt"/>
        <w:ind w:start="0.75pt" w:firstLine="0pt"/>
      </w:pPr>
      <w:r>
        <w:t xml:space="preserve">  </w:t>
      </w:r>
    </w:p>
    <w:p w14:paraId="60EF9138" w14:textId="77777777" w:rsidR="005F36CE" w:rsidRDefault="002130EE">
      <w:pPr>
        <w:pStyle w:val="1"/>
        <w:ind w:start="0.25pt" w:end="72.05pt"/>
      </w:pPr>
      <w:r>
        <w:t xml:space="preserve">10  ПЕРЕДОЗИРОВКА  </w:t>
      </w:r>
    </w:p>
    <w:p w14:paraId="61A2EBC8" w14:textId="77777777" w:rsidR="005F36CE" w:rsidRDefault="002130EE">
      <w:pPr>
        <w:spacing w:after="9.40pt"/>
        <w:ind w:start="0.20pt" w:end="71.85pt"/>
      </w:pPr>
      <w:r>
        <w:t xml:space="preserve">Никакой определенный антидот не доступен для передозировки с HARVONI. Если передозировка происходит, пациент должен быть проверен для доказательств токсичности. Лечение передозировки с HARVONI состоит из общих мер поддержки включая контроль основных показателей жизнедеятельности, а также наблюдение за клиническим статусом пациента. Гемодиализ вряд ли приведет к значительному удалению ledipasvir, так как ledipasvir высоко связан с белком плазмы крови. Гемодиализ может эффективно удалить преобладающий циркулирующий метаболит sofosbuvir, GS-331007, с клиренсом 53%.  </w:t>
      </w:r>
    </w:p>
    <w:p w14:paraId="423C3AB6" w14:textId="77777777" w:rsidR="005F36CE" w:rsidRDefault="002130EE">
      <w:pPr>
        <w:spacing w:after="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1BA536E7" w14:textId="77777777" w:rsidR="005F36CE" w:rsidRDefault="002130EE">
      <w:pPr>
        <w:pStyle w:val="1"/>
        <w:tabs>
          <w:tab w:val="center" w:pos="77.75pt"/>
        </w:tabs>
        <w:ind w:start="0.25pt" w:firstLine="0pt"/>
      </w:pPr>
      <w:r>
        <w:t xml:space="preserve">11  </w:t>
      </w:r>
      <w:r>
        <w:tab/>
        <w:t xml:space="preserve">ОПИСАНИЕ   </w:t>
      </w:r>
    </w:p>
    <w:p w14:paraId="2C380D24" w14:textId="77777777" w:rsidR="005F36CE" w:rsidRDefault="002130EE">
      <w:pPr>
        <w:ind w:start="0.20pt" w:end="71.85pt"/>
      </w:pPr>
      <w:r>
        <w:t xml:space="preserve">HARVONI является таблеткой комбинации фиксированной дозы, содержащей ledipasvir и sofosbuvir для перорального приема. Ledipasvir является ингибитором HCV NS5A, и sofosbuvir является аналоговым ингибитором нуклеотида полимеразы HCV NS5B.  </w:t>
      </w:r>
    </w:p>
    <w:p w14:paraId="7D5CF404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20A4AC4" w14:textId="77777777" w:rsidR="005F36CE" w:rsidRDefault="002130EE">
      <w:pPr>
        <w:ind w:start="0.20pt" w:end="71.85pt"/>
      </w:pPr>
      <w:r>
        <w:t xml:space="preserve">Каждая таблетка содержит 90 мг ledipasvir и 400 мг sofosbuvir. Таблетки включают следующие неактивные компоненты: коллоидный диоксид кремния, copovidone, croscarmellose натрий, моногидрат лактозы, стеарат магния и микрокристаллическая целлюлоза. Таблетки покрыты пленкой материалом покрытия, содержащим следующие неактивные компоненты: FD&amp;C желтый № 6/закатов желтое алюминиевое озеро FCF, полиэтиленгликоль, поливиниловый спирт, тальк и диоксид титана.  </w:t>
      </w:r>
    </w:p>
    <w:p w14:paraId="0FE33139" w14:textId="77777777" w:rsidR="005F36CE" w:rsidRDefault="002130EE">
      <w:pPr>
        <w:spacing w:after="2.35pt"/>
        <w:ind w:start="0.70pt" w:firstLine="0pt"/>
      </w:pPr>
      <w:r>
        <w:t xml:space="preserve">  </w:t>
      </w:r>
    </w:p>
    <w:p w14:paraId="19E42077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 xml:space="preserve">Ledipasvir: </w:t>
      </w:r>
      <w:r>
        <w:t>названием IUPAC ledipasvir является</w:t>
      </w:r>
      <w:r>
        <w:rPr>
          <w:color w:val="FF0000"/>
        </w:rPr>
        <w:t xml:space="preserve"> </w:t>
      </w:r>
      <w:r>
        <w:t xml:space="preserve">Метил [(2S)-1-{(6S)-6-[5-(9,9-difluoro-7- </w:t>
      </w:r>
    </w:p>
    <w:p w14:paraId="5FBE3704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{2-[(1R, 3S, 4S)-2-{(2S)-2-[(methoxycarbonyl) аминопласт] - 3-methylbutanoyl}-2azabicyclo [2.2.1] hept3-yl]-1H-benzimidazol-6-yl}-9H-fluoren-2-yl)-1H-imidazol-2-yl]-5azaspiro[2.4]hept-5-yl}-3-methyl-1oxobutan-2-yl] карбамат.  </w:t>
      </w:r>
    </w:p>
    <w:p w14:paraId="1F5180BA" w14:textId="77777777" w:rsidR="005F36CE" w:rsidRDefault="002130EE">
      <w:pPr>
        <w:spacing w:after="0pt"/>
        <w:ind w:start="0.55pt" w:firstLine="0pt"/>
      </w:pPr>
      <w:r>
        <w:t xml:space="preserve">  </w:t>
      </w:r>
    </w:p>
    <w:p w14:paraId="14C4251B" w14:textId="77777777" w:rsidR="005F36CE" w:rsidRDefault="002130EE">
      <w:pPr>
        <w:spacing w:after="9.15pt"/>
        <w:ind w:start="0.20pt" w:end="71.85pt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3313461" wp14:editId="61B33B9D">
            <wp:simplePos x="0" y="0"/>
            <wp:positionH relativeFrom="column">
              <wp:posOffset>9357</wp:posOffset>
            </wp:positionH>
            <wp:positionV relativeFrom="paragraph">
              <wp:posOffset>443649</wp:posOffset>
            </wp:positionV>
            <wp:extent cx="3979701" cy="1357260"/>
            <wp:effectExtent l="0" t="0" r="0" b="0"/>
            <wp:wrapSquare wrapText="bothSides"/>
            <wp:docPr id="74224" name="Group 74224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3979701" cy="1357260"/>
                      <a:chOff x="0" y="0"/>
                      <a:chExt cx="3979701" cy="1357260"/>
                    </a:xfrm>
                  </wp:grpSpPr>
                  <wp:wsp>
                    <wp:cNvPr id="2913" name="Rectangle 2913"/>
                    <wp:cNvSpPr/>
                    <wp:spPr>
                      <a:xfrm>
                        <a:off x="3948014" y="1214451"/>
                        <a:ext cx="42143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058A5D81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pic:pic xmlns:pic="http://purl.oclc.org/ooxml/drawingml/picture">
                    <pic:nvPicPr>
                      <pic:cNvPr id="2953" name="Picture 2953"/>
                      <pic:cNvPicPr/>
                    </pic:nvPicPr>
                    <pic:blipFill>
                      <a:blip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388" cy="227076"/>
                      </a:xfrm>
                      <a:prstGeom prst="rect">
                        <a:avLst/>
                      </a:prstGeom>
                    </pic:spPr>
                  </pic:pic>
                  <wp:wsp>
                    <wp:cNvPr id="2954" name="Rectangle 2954"/>
                    <wp:cNvSpPr/>
                    <wp:spPr>
                      <a:xfrm>
                        <a:off x="0" y="25908"/>
                        <a:ext cx="42144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1AA043A0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955" name="Rectangle 2955"/>
                    <wp:cNvSpPr/>
                    <wp:spPr>
                      <a:xfrm>
                        <a:off x="32004" y="25908"/>
                        <a:ext cx="42144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2022919A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pic:pic xmlns:pic="http://purl.oclc.org/ooxml/drawingml/picture">
                    <pic:nvPicPr>
                      <pic:cNvPr id="2957" name="Picture 2957"/>
                      <pic:cNvPicPr/>
                    </pic:nvPicPr>
                    <pic:blipFill>
                      <a:blip r:embed="rId11"/>
                      <a:stretch>
                        <a:fillRect/>
                      </a:stretch>
                    </pic:blipFill>
                    <pic:spPr>
                      <a:xfrm>
                        <a:off x="3909060" y="1010412"/>
                        <a:ext cx="56388" cy="227076"/>
                      </a:xfrm>
                      <a:prstGeom prst="rect">
                        <a:avLst/>
                      </a:prstGeom>
                    </pic:spPr>
                  </pic:pic>
                  <wp:wsp>
                    <wp:cNvPr id="2958" name="Rectangle 2958"/>
                    <wp:cNvSpPr/>
                    <wp:spPr>
                      <a:xfrm>
                        <a:off x="3909060" y="1036320"/>
                        <a:ext cx="42143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37BA0F2E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959" name="Rectangle 2959"/>
                    <wp:cNvSpPr/>
                    <wp:spPr>
                      <a:xfrm>
                        <a:off x="3941064" y="1036320"/>
                        <a:ext cx="42143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2E5483C7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962" name="Rectangle 2962"/>
                    <wp:cNvSpPr/>
                    <wp:spPr>
                      <a:xfrm>
                        <a:off x="0" y="1176528"/>
                        <a:ext cx="42144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4CA2F545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963" name="Rectangle 2963"/>
                    <wp:cNvSpPr/>
                    <wp:spPr>
                      <a:xfrm>
                        <a:off x="32004" y="1176528"/>
                        <a:ext cx="42144" cy="189937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2BCE4917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2964" name="Shape 2964"/>
                    <wp:cNvSpPr/>
                    <wp:spPr>
                      <a:xfrm>
                        <a:off x="3080004" y="626364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503" y="0"/>
                            </a:lnTo>
                            <a:lnTo>
                              <a:pt x="51105" y="58636"/>
                            </a:lnTo>
                            <a:lnTo>
                              <a:pt x="51105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57" y="74676"/>
                            </a:lnTo>
                            <a:lnTo>
                              <a:pt x="9855" y="16002"/>
                            </a:lnTo>
                            <a:lnTo>
                              <a:pt x="9855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65" name="Shape 2965"/>
                    <wp:cNvSpPr/>
                    <wp:spPr>
                      <a:xfrm>
                        <a:off x="3029719" y="425196"/>
                        <a:ext cx="161544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6096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359"/>
                              <a:pt x="161544" y="3048"/>
                            </a:cubicBezTo>
                            <a:cubicBezTo>
                              <a:pt x="161544" y="4737"/>
                              <a:pt x="160134" y="6096"/>
                              <a:pt x="158305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37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66" name="Shape 2966"/>
                    <wp:cNvSpPr/>
                    <wp:spPr>
                      <a:xfrm>
                        <a:off x="2980947" y="425191"/>
                        <a:ext cx="56388" cy="1524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6388" h="152400">
                            <a:moveTo>
                              <a:pt x="53632" y="546"/>
                            </a:moveTo>
                            <a:cubicBezTo>
                              <a:pt x="55397" y="1092"/>
                              <a:pt x="56388" y="2883"/>
                              <a:pt x="55829" y="4559"/>
                            </a:cubicBezTo>
                            <a:lnTo>
                              <a:pt x="6820" y="149822"/>
                            </a:lnTo>
                            <a:cubicBezTo>
                              <a:pt x="6274" y="151498"/>
                              <a:pt x="4407" y="152400"/>
                              <a:pt x="2641" y="151867"/>
                            </a:cubicBezTo>
                            <a:cubicBezTo>
                              <a:pt x="876" y="151308"/>
                              <a:pt x="0" y="149517"/>
                              <a:pt x="546" y="147853"/>
                            </a:cubicBezTo>
                            <a:lnTo>
                              <a:pt x="49555" y="2578"/>
                            </a:lnTo>
                            <a:cubicBezTo>
                              <a:pt x="50114" y="914"/>
                              <a:pt x="51981" y="0"/>
                              <a:pt x="53632" y="54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67" name="Shape 2967"/>
                    <wp:cNvSpPr/>
                    <wp:spPr>
                      <a:xfrm>
                        <a:off x="2980948" y="569975"/>
                        <a:ext cx="80772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0772" h="59436">
                            <a:moveTo>
                              <a:pt x="5626" y="1041"/>
                            </a:moveTo>
                            <a:lnTo>
                              <a:pt x="78930" y="53251"/>
                            </a:lnTo>
                            <a:cubicBezTo>
                              <a:pt x="80442" y="54292"/>
                              <a:pt x="80772" y="56274"/>
                              <a:pt x="79680" y="57709"/>
                            </a:cubicBezTo>
                            <a:cubicBezTo>
                              <a:pt x="78600" y="59131"/>
                              <a:pt x="76657" y="59436"/>
                              <a:pt x="75133" y="58407"/>
                            </a:cubicBezTo>
                            <a:lnTo>
                              <a:pt x="1841" y="6185"/>
                            </a:lnTo>
                            <a:cubicBezTo>
                              <a:pt x="317" y="5156"/>
                              <a:pt x="0" y="3162"/>
                              <a:pt x="1079" y="1740"/>
                            </a:cubicBezTo>
                            <a:cubicBezTo>
                              <a:pt x="2159" y="317"/>
                              <a:pt x="4115" y="0"/>
                              <a:pt x="5626" y="1041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68" name="Shape 2968"/>
                    <wp:cNvSpPr/>
                    <wp:spPr>
                      <a:xfrm>
                        <a:off x="3159247" y="569976"/>
                        <a:ext cx="80772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0772" h="59436">
                            <a:moveTo>
                              <a:pt x="75247" y="1041"/>
                            </a:moveTo>
                            <a:cubicBezTo>
                              <a:pt x="76657" y="0"/>
                              <a:pt x="78715" y="317"/>
                              <a:pt x="79692" y="1740"/>
                            </a:cubicBezTo>
                            <a:cubicBezTo>
                              <a:pt x="80772" y="3162"/>
                              <a:pt x="80454" y="5156"/>
                              <a:pt x="79045" y="6198"/>
                            </a:cubicBezTo>
                            <a:lnTo>
                              <a:pt x="5639" y="58407"/>
                            </a:lnTo>
                            <a:cubicBezTo>
                              <a:pt x="4229" y="59436"/>
                              <a:pt x="2172" y="59131"/>
                              <a:pt x="1092" y="57709"/>
                            </a:cubicBezTo>
                            <a:cubicBezTo>
                              <a:pt x="0" y="56286"/>
                              <a:pt x="330" y="54280"/>
                              <a:pt x="1841" y="53251"/>
                            </a:cubicBezTo>
                            <a:lnTo>
                              <a:pt x="75247" y="1041"/>
                            </a:ln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69" name="Shape 2969"/>
                    <wp:cNvSpPr/>
                    <wp:spPr>
                      <a:xfrm>
                        <a:off x="3183637" y="425191"/>
                        <a:ext cx="56388" cy="1524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6388" h="152400">
                            <a:moveTo>
                              <a:pt x="2642" y="546"/>
                            </a:moveTo>
                            <a:cubicBezTo>
                              <a:pt x="4407" y="0"/>
                              <a:pt x="6274" y="914"/>
                              <a:pt x="6833" y="2578"/>
                            </a:cubicBezTo>
                            <a:lnTo>
                              <a:pt x="55842" y="147853"/>
                            </a:lnTo>
                            <a:cubicBezTo>
                              <a:pt x="56388" y="149517"/>
                              <a:pt x="55397" y="151308"/>
                              <a:pt x="53632" y="151867"/>
                            </a:cubicBezTo>
                            <a:cubicBezTo>
                              <a:pt x="51981" y="152400"/>
                              <a:pt x="50114" y="151498"/>
                              <a:pt x="49556" y="149822"/>
                            </a:cubicBezTo>
                            <a:lnTo>
                              <a:pt x="546" y="4559"/>
                            </a:lnTo>
                            <a:cubicBezTo>
                              <a:pt x="0" y="2883"/>
                              <a:pt x="876" y="1092"/>
                              <a:pt x="2642" y="54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27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0" name="Shape 2970"/>
                    <wp:cNvSpPr/>
                    <wp:spPr>
                      <a:xfrm>
                        <a:off x="3035046" y="322326"/>
                        <a:ext cx="106680" cy="10515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6680" h="105156">
                            <a:moveTo>
                              <a:pt x="106680" y="0"/>
                            </a:moveTo>
                            <a:lnTo>
                              <a:pt x="0" y="105156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1" name="Shape 2971"/>
                    <wp:cNvSpPr/>
                    <wp:spPr>
                      <a:xfrm>
                        <a:off x="3029716" y="307848"/>
                        <a:ext cx="123444" cy="1203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3444" h="120396">
                            <a:moveTo>
                              <a:pt x="101486" y="0"/>
                            </a:moveTo>
                            <a:lnTo>
                              <a:pt x="123444" y="23508"/>
                            </a:lnTo>
                            <a:lnTo>
                              <a:pt x="11722" y="117208"/>
                            </a:lnTo>
                            <a:lnTo>
                              <a:pt x="2908" y="120396"/>
                            </a:lnTo>
                            <a:lnTo>
                              <a:pt x="0" y="118847"/>
                            </a:lnTo>
                            <a:lnTo>
                              <a:pt x="10148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2" name="Shape 2972"/>
                    <wp:cNvSpPr/>
                    <wp:spPr>
                      <a:xfrm>
                        <a:off x="3237738" y="444246"/>
                        <a:ext cx="74676" cy="1280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4676" h="128016">
                            <a:moveTo>
                              <a:pt x="74676" y="0"/>
                            </a:moveTo>
                            <a:lnTo>
                              <a:pt x="0" y="128016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3" name="Shape 2973"/>
                    <wp:cNvSpPr/>
                    <wp:spPr>
                      <a:xfrm>
                        <a:off x="3235447" y="434340"/>
                        <a:ext cx="92964" cy="14173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2964" h="141732">
                            <a:moveTo>
                              <a:pt x="63208" y="0"/>
                            </a:moveTo>
                            <a:lnTo>
                              <a:pt x="92964" y="13221"/>
                            </a:lnTo>
                            <a:lnTo>
                              <a:pt x="2387" y="141732"/>
                            </a:lnTo>
                            <a:lnTo>
                              <a:pt x="0" y="139446"/>
                            </a:lnTo>
                            <a:lnTo>
                              <a:pt x="546" y="130835"/>
                            </a:lnTo>
                            <a:lnTo>
                              <a:pt x="63208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4" name="Shape 2974"/>
                    <wp:cNvSpPr/>
                    <wp:spPr>
                      <a:xfrm>
                        <a:off x="3139444" y="316991"/>
                        <a:ext cx="176784" cy="1280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76784" h="128016">
                            <a:moveTo>
                              <a:pt x="5550" y="1029"/>
                            </a:moveTo>
                            <a:lnTo>
                              <a:pt x="175070" y="121831"/>
                            </a:lnTo>
                            <a:cubicBezTo>
                              <a:pt x="176454" y="122860"/>
                              <a:pt x="176784" y="124841"/>
                              <a:pt x="175717" y="126276"/>
                            </a:cubicBezTo>
                            <a:cubicBezTo>
                              <a:pt x="174752" y="127686"/>
                              <a:pt x="172720" y="128016"/>
                              <a:pt x="171336" y="126987"/>
                            </a:cubicBezTo>
                            <a:lnTo>
                              <a:pt x="1816" y="6185"/>
                            </a:lnTo>
                            <a:cubicBezTo>
                              <a:pt x="318" y="5169"/>
                              <a:pt x="0" y="3175"/>
                              <a:pt x="1067" y="1765"/>
                            </a:cubicBezTo>
                            <a:cubicBezTo>
                              <a:pt x="2134" y="330"/>
                              <a:pt x="4051" y="0"/>
                              <a:pt x="5550" y="102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5" name="Shape 2975"/>
                    <wp:cNvSpPr/>
                    <wp:spPr>
                      <a:xfrm>
                        <a:off x="2877312" y="403860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338" y="0"/>
                            </a:lnTo>
                            <a:lnTo>
                              <a:pt x="10338" y="30658"/>
                            </a:lnTo>
                            <a:lnTo>
                              <a:pt x="50724" y="30658"/>
                            </a:lnTo>
                            <a:lnTo>
                              <a:pt x="50724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724" y="74676"/>
                            </a:lnTo>
                            <a:lnTo>
                              <a:pt x="50724" y="39472"/>
                            </a:lnTo>
                            <a:lnTo>
                              <a:pt x="10338" y="39472"/>
                            </a:lnTo>
                            <a:lnTo>
                              <a:pt x="10338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6" name="Shape 2976"/>
                    <wp:cNvSpPr/>
                    <wp:spPr>
                      <a:xfrm>
                        <a:off x="2943606" y="500634"/>
                        <a:ext cx="39624" cy="7162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9624" h="71628">
                            <a:moveTo>
                              <a:pt x="0" y="0"/>
                            </a:moveTo>
                            <a:lnTo>
                              <a:pt x="39624" y="71628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7" name="Shape 2977"/>
                    <wp:cNvSpPr/>
                    <wp:spPr>
                      <a:xfrm>
                        <a:off x="2926076" y="489204"/>
                        <a:ext cx="59436" cy="8686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9436" h="86868">
                            <a:moveTo>
                              <a:pt x="28410" y="0"/>
                            </a:moveTo>
                            <a:lnTo>
                              <a:pt x="59106" y="75159"/>
                            </a:lnTo>
                            <a:lnTo>
                              <a:pt x="59436" y="84481"/>
                            </a:lnTo>
                            <a:lnTo>
                              <a:pt x="57252" y="86868"/>
                            </a:lnTo>
                            <a:lnTo>
                              <a:pt x="0" y="16015"/>
                            </a:lnTo>
                            <a:lnTo>
                              <a:pt x="2841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8" name="Shape 2978"/>
                    <wp:cNvSpPr/>
                    <wp:spPr>
                      <a:xfrm>
                        <a:off x="2369819" y="699511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81801" y="889"/>
                            </a:moveTo>
                            <a:cubicBezTo>
                              <a:pt x="83401" y="1778"/>
                              <a:pt x="83820" y="3734"/>
                              <a:pt x="82969" y="5258"/>
                            </a:cubicBezTo>
                            <a:lnTo>
                              <a:pt x="6388" y="138163"/>
                            </a:lnTo>
                            <a:cubicBezTo>
                              <a:pt x="5537" y="139687"/>
                              <a:pt x="3620" y="140208"/>
                              <a:pt x="2019" y="139332"/>
                            </a:cubicBezTo>
                            <a:cubicBezTo>
                              <a:pt x="534" y="138456"/>
                              <a:pt x="0" y="136487"/>
                              <a:pt x="851" y="134976"/>
                            </a:cubicBezTo>
                            <a:lnTo>
                              <a:pt x="77445" y="2058"/>
                            </a:lnTo>
                            <a:cubicBezTo>
                              <a:pt x="78296" y="533"/>
                              <a:pt x="80315" y="0"/>
                              <a:pt x="81801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79" name="Shape 2979"/>
                    <wp:cNvSpPr/>
                    <wp:spPr>
                      <a:xfrm>
                        <a:off x="2401829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66535" y="889"/>
                            </a:moveTo>
                            <a:cubicBezTo>
                              <a:pt x="68034" y="1778"/>
                              <a:pt x="68580" y="3734"/>
                              <a:pt x="67716" y="5271"/>
                            </a:cubicBezTo>
                            <a:lnTo>
                              <a:pt x="6439" y="110731"/>
                            </a:lnTo>
                            <a:cubicBezTo>
                              <a:pt x="5576" y="112256"/>
                              <a:pt x="3645" y="112776"/>
                              <a:pt x="2032" y="111900"/>
                            </a:cubicBezTo>
                            <a:cubicBezTo>
                              <a:pt x="534" y="111023"/>
                              <a:pt x="0" y="109055"/>
                              <a:pt x="851" y="107531"/>
                            </a:cubicBezTo>
                            <a:lnTo>
                              <a:pt x="62141" y="2058"/>
                            </a:lnTo>
                            <a:cubicBezTo>
                              <a:pt x="62992" y="533"/>
                              <a:pt x="64922" y="0"/>
                              <a:pt x="66535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0" name="Shape 2980"/>
                    <wp:cNvSpPr/>
                    <wp:spPr>
                      <a:xfrm>
                        <a:off x="2369821" y="832099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2019" y="889"/>
                            </a:moveTo>
                            <a:cubicBezTo>
                              <a:pt x="3620" y="0"/>
                              <a:pt x="5524" y="521"/>
                              <a:pt x="6375" y="2058"/>
                            </a:cubicBezTo>
                            <a:lnTo>
                              <a:pt x="82969" y="134976"/>
                            </a:lnTo>
                            <a:cubicBezTo>
                              <a:pt x="83820" y="136487"/>
                              <a:pt x="83388" y="138456"/>
                              <a:pt x="81801" y="139332"/>
                            </a:cubicBezTo>
                            <a:cubicBezTo>
                              <a:pt x="80302" y="140208"/>
                              <a:pt x="78283" y="139687"/>
                              <a:pt x="77432" y="138163"/>
                            </a:cubicBezTo>
                            <a:lnTo>
                              <a:pt x="851" y="5258"/>
                            </a:lnTo>
                            <a:cubicBezTo>
                              <a:pt x="0" y="3721"/>
                              <a:pt x="533" y="1778"/>
                              <a:pt x="2019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1" name="Shape 2981"/>
                    <wp:cNvSpPr/>
                    <wp:spPr>
                      <a:xfrm>
                        <a:off x="2447549" y="966216"/>
                        <a:ext cx="161544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6096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359"/>
                              <a:pt x="161544" y="3048"/>
                            </a:cubicBezTo>
                            <a:cubicBezTo>
                              <a:pt x="161544" y="4725"/>
                              <a:pt x="160134" y="6096"/>
                              <a:pt x="158305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25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2" name="Shape 2982"/>
                    <wp:cNvSpPr/>
                    <wp:spPr>
                      <a:xfrm>
                        <a:off x="2462780" y="937260"/>
                        <a:ext cx="129540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9540" h="7620">
                            <a:moveTo>
                              <a:pt x="3239" y="0"/>
                            </a:moveTo>
                            <a:lnTo>
                              <a:pt x="126302" y="0"/>
                            </a:lnTo>
                            <a:cubicBezTo>
                              <a:pt x="128029" y="0"/>
                              <a:pt x="129540" y="1702"/>
                              <a:pt x="129540" y="3810"/>
                            </a:cubicBezTo>
                            <a:cubicBezTo>
                              <a:pt x="129540" y="5905"/>
                              <a:pt x="128029" y="7620"/>
                              <a:pt x="126302" y="7620"/>
                            </a:cubicBezTo>
                            <a:lnTo>
                              <a:pt x="3239" y="7620"/>
                            </a:lnTo>
                            <a:cubicBezTo>
                              <a:pt x="1410" y="7620"/>
                              <a:pt x="0" y="5905"/>
                              <a:pt x="0" y="3810"/>
                            </a:cubicBezTo>
                            <a:cubicBezTo>
                              <a:pt x="0" y="1702"/>
                              <a:pt x="1410" y="0"/>
                              <a:pt x="3239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3" name="Shape 2983"/>
                    <wp:cNvSpPr/>
                    <wp:spPr>
                      <a:xfrm>
                        <a:off x="2601468" y="832099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83287" y="889"/>
                            </a:moveTo>
                            <a:cubicBezTo>
                              <a:pt x="84912" y="1778"/>
                              <a:pt x="85344" y="3721"/>
                              <a:pt x="84481" y="5258"/>
                            </a:cubicBezTo>
                            <a:lnTo>
                              <a:pt x="6503" y="138163"/>
                            </a:lnTo>
                            <a:cubicBezTo>
                              <a:pt x="5626" y="139687"/>
                              <a:pt x="3683" y="140208"/>
                              <a:pt x="2058" y="139332"/>
                            </a:cubicBezTo>
                            <a:cubicBezTo>
                              <a:pt x="546" y="138456"/>
                              <a:pt x="0" y="136487"/>
                              <a:pt x="864" y="134976"/>
                            </a:cubicBezTo>
                            <a:lnTo>
                              <a:pt x="78842" y="2058"/>
                            </a:lnTo>
                            <a:cubicBezTo>
                              <a:pt x="79718" y="521"/>
                              <a:pt x="81776" y="0"/>
                              <a:pt x="8328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4" name="Shape 2984"/>
                    <wp:cNvSpPr/>
                    <wp:spPr>
                      <a:xfrm>
                        <a:off x="2601468" y="699511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2057" y="889"/>
                            </a:moveTo>
                            <a:cubicBezTo>
                              <a:pt x="3683" y="0"/>
                              <a:pt x="5626" y="533"/>
                              <a:pt x="6502" y="2058"/>
                            </a:cubicBezTo>
                            <a:lnTo>
                              <a:pt x="84480" y="134976"/>
                            </a:lnTo>
                            <a:cubicBezTo>
                              <a:pt x="85344" y="136487"/>
                              <a:pt x="84912" y="138456"/>
                              <a:pt x="83286" y="139332"/>
                            </a:cubicBezTo>
                            <a:cubicBezTo>
                              <a:pt x="81775" y="140208"/>
                              <a:pt x="79718" y="139687"/>
                              <a:pt x="78841" y="138163"/>
                            </a:cubicBezTo>
                            <a:lnTo>
                              <a:pt x="864" y="5258"/>
                            </a:lnTo>
                            <a:cubicBezTo>
                              <a:pt x="0" y="3734"/>
                              <a:pt x="546" y="1778"/>
                              <a:pt x="205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5" name="Shape 2985"/>
                    <wp:cNvSpPr/>
                    <wp:spPr>
                      <a:xfrm>
                        <a:off x="2586228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2146" y="889"/>
                            </a:moveTo>
                            <a:cubicBezTo>
                              <a:pt x="3645" y="0"/>
                              <a:pt x="5575" y="533"/>
                              <a:pt x="6439" y="2058"/>
                            </a:cubicBezTo>
                            <a:lnTo>
                              <a:pt x="67716" y="107531"/>
                            </a:lnTo>
                            <a:cubicBezTo>
                              <a:pt x="68580" y="109055"/>
                              <a:pt x="68047" y="111023"/>
                              <a:pt x="66535" y="111900"/>
                            </a:cubicBezTo>
                            <a:cubicBezTo>
                              <a:pt x="65037" y="112776"/>
                              <a:pt x="63005" y="112256"/>
                              <a:pt x="62141" y="110731"/>
                            </a:cubicBezTo>
                            <a:lnTo>
                              <a:pt x="965" y="5271"/>
                            </a:lnTo>
                            <a:cubicBezTo>
                              <a:pt x="0" y="3734"/>
                              <a:pt x="533" y="1778"/>
                              <a:pt x="2146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6" name="Shape 2986"/>
                    <wp:cNvSpPr/>
                    <wp:spPr>
                      <a:xfrm>
                        <a:off x="2447549" y="699516"/>
                        <a:ext cx="161544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7620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702"/>
                              <a:pt x="161544" y="3810"/>
                            </a:cubicBezTo>
                            <a:cubicBezTo>
                              <a:pt x="161544" y="5918"/>
                              <a:pt x="160134" y="7620"/>
                              <a:pt x="158305" y="7620"/>
                            </a:cubicBezTo>
                            <a:lnTo>
                              <a:pt x="3226" y="7620"/>
                            </a:lnTo>
                            <a:cubicBezTo>
                              <a:pt x="1499" y="7620"/>
                              <a:pt x="0" y="5918"/>
                              <a:pt x="0" y="3810"/>
                            </a:cubicBezTo>
                            <a:cubicBezTo>
                              <a:pt x="0" y="1702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7" name="Shape 2987"/>
                    <wp:cNvSpPr/>
                    <wp:spPr>
                      <a:xfrm>
                        <a:off x="2804160" y="766572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516" y="0"/>
                            </a:lnTo>
                            <a:lnTo>
                              <a:pt x="51194" y="58636"/>
                            </a:lnTo>
                            <a:lnTo>
                              <a:pt x="51194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44" y="74676"/>
                            </a:lnTo>
                            <a:lnTo>
                              <a:pt x="9766" y="15989"/>
                            </a:lnTo>
                            <a:lnTo>
                              <a:pt x="976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8" name="Shape 2988"/>
                    <wp:cNvSpPr/>
                    <wp:spPr>
                      <a:xfrm>
                        <a:off x="2679192" y="463296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236" y="0"/>
                            </a:lnTo>
                            <a:lnTo>
                              <a:pt x="10236" y="30671"/>
                            </a:lnTo>
                            <a:lnTo>
                              <a:pt x="50622" y="30671"/>
                            </a:lnTo>
                            <a:lnTo>
                              <a:pt x="50622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622" y="74676"/>
                            </a:lnTo>
                            <a:lnTo>
                              <a:pt x="50622" y="39484"/>
                            </a:lnTo>
                            <a:lnTo>
                              <a:pt x="10236" y="39484"/>
                            </a:lnTo>
                            <a:lnTo>
                              <a:pt x="1023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89" name="Shape 2989"/>
                    <wp:cNvSpPr/>
                    <wp:spPr>
                      <a:xfrm>
                        <a:off x="2679192" y="551688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516" y="0"/>
                            </a:lnTo>
                            <a:lnTo>
                              <a:pt x="51194" y="58636"/>
                            </a:lnTo>
                            <a:lnTo>
                              <a:pt x="51194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44" y="74676"/>
                            </a:lnTo>
                            <a:lnTo>
                              <a:pt x="9766" y="15989"/>
                            </a:lnTo>
                            <a:lnTo>
                              <a:pt x="976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0" name="Shape 2990"/>
                    <wp:cNvSpPr/>
                    <wp:spPr>
                      <a:xfrm>
                        <a:off x="2679198" y="812293"/>
                        <a:ext cx="105156" cy="2743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5156" h="27432">
                            <a:moveTo>
                              <a:pt x="100965" y="368"/>
                            </a:moveTo>
                            <a:cubicBezTo>
                              <a:pt x="102680" y="0"/>
                              <a:pt x="104394" y="1092"/>
                              <a:pt x="104724" y="2806"/>
                            </a:cubicBezTo>
                            <a:cubicBezTo>
                              <a:pt x="105156" y="4521"/>
                              <a:pt x="104077" y="6198"/>
                              <a:pt x="102248" y="6566"/>
                            </a:cubicBezTo>
                            <a:lnTo>
                              <a:pt x="4178" y="27063"/>
                            </a:lnTo>
                            <a:cubicBezTo>
                              <a:pt x="2464" y="27432"/>
                              <a:pt x="750" y="26327"/>
                              <a:pt x="419" y="24625"/>
                            </a:cubicBezTo>
                            <a:cubicBezTo>
                              <a:pt x="0" y="22911"/>
                              <a:pt x="1181" y="21234"/>
                              <a:pt x="2896" y="20866"/>
                            </a:cubicBezTo>
                            <a:lnTo>
                              <a:pt x="100965" y="36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1" name="Shape 2991"/>
                    <wp:cNvSpPr/>
                    <wp:spPr>
                      <a:xfrm>
                        <a:off x="2831591" y="649229"/>
                        <a:ext cx="22860" cy="10363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2860" h="103632">
                            <a:moveTo>
                              <a:pt x="19990" y="279"/>
                            </a:moveTo>
                            <a:cubicBezTo>
                              <a:pt x="21692" y="559"/>
                              <a:pt x="22860" y="2184"/>
                              <a:pt x="22644" y="3899"/>
                            </a:cubicBezTo>
                            <a:lnTo>
                              <a:pt x="6591" y="100736"/>
                            </a:lnTo>
                            <a:cubicBezTo>
                              <a:pt x="6376" y="102464"/>
                              <a:pt x="4674" y="103632"/>
                              <a:pt x="2972" y="103340"/>
                            </a:cubicBezTo>
                            <a:cubicBezTo>
                              <a:pt x="1169" y="103073"/>
                              <a:pt x="0" y="101435"/>
                              <a:pt x="317" y="99720"/>
                            </a:cubicBezTo>
                            <a:lnTo>
                              <a:pt x="16370" y="2883"/>
                            </a:lnTo>
                            <a:cubicBezTo>
                              <a:pt x="16586" y="1169"/>
                              <a:pt x="18288" y="0"/>
                              <a:pt x="19990" y="27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2" name="Shape 2992"/>
                    <wp:cNvSpPr/>
                    <wp:spPr>
                      <a:xfrm>
                        <a:off x="2804160" y="665984"/>
                        <a:ext cx="18288" cy="822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8288" h="82296">
                            <a:moveTo>
                              <a:pt x="15545" y="279"/>
                            </a:moveTo>
                            <a:cubicBezTo>
                              <a:pt x="17170" y="572"/>
                              <a:pt x="18288" y="2197"/>
                              <a:pt x="18085" y="3950"/>
                            </a:cubicBezTo>
                            <a:lnTo>
                              <a:pt x="6299" y="79388"/>
                            </a:lnTo>
                            <a:cubicBezTo>
                              <a:pt x="5994" y="81128"/>
                              <a:pt x="4369" y="82296"/>
                              <a:pt x="2743" y="82029"/>
                            </a:cubicBezTo>
                            <a:cubicBezTo>
                              <a:pt x="1118" y="81737"/>
                              <a:pt x="0" y="80099"/>
                              <a:pt x="203" y="78359"/>
                            </a:cubicBezTo>
                            <a:lnTo>
                              <a:pt x="12090" y="2908"/>
                            </a:lnTo>
                            <a:cubicBezTo>
                              <a:pt x="12293" y="1181"/>
                              <a:pt x="13919" y="0"/>
                              <a:pt x="15545" y="27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3" name="Shape 2993"/>
                    <wp:cNvSpPr/>
                    <wp:spPr>
                      <a:xfrm>
                        <a:off x="2758441" y="609606"/>
                        <a:ext cx="96012" cy="457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012" h="45720">
                            <a:moveTo>
                              <a:pt x="5080" y="711"/>
                            </a:moveTo>
                            <a:lnTo>
                              <a:pt x="93637" y="39218"/>
                            </a:lnTo>
                            <a:cubicBezTo>
                              <a:pt x="95364" y="39929"/>
                              <a:pt x="96012" y="41796"/>
                              <a:pt x="95364" y="43409"/>
                            </a:cubicBezTo>
                            <a:cubicBezTo>
                              <a:pt x="94602" y="44996"/>
                              <a:pt x="92659" y="45720"/>
                              <a:pt x="91034" y="45009"/>
                            </a:cubicBezTo>
                            <a:lnTo>
                              <a:pt x="2375" y="6490"/>
                            </a:lnTo>
                            <a:cubicBezTo>
                              <a:pt x="749" y="5778"/>
                              <a:pt x="0" y="3912"/>
                              <a:pt x="749" y="2311"/>
                            </a:cubicBezTo>
                            <a:cubicBezTo>
                              <a:pt x="1511" y="711"/>
                              <a:pt x="3454" y="0"/>
                              <a:pt x="5080" y="711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4" name="Shape 2994"/>
                    <wp:cNvSpPr/>
                    <wp:spPr>
                      <a:xfrm>
                        <a:off x="2601471" y="635510"/>
                        <a:ext cx="65532" cy="7162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5532" h="71628">
                            <a:moveTo>
                              <a:pt x="64135" y="1181"/>
                            </a:moveTo>
                            <a:cubicBezTo>
                              <a:pt x="65418" y="2362"/>
                              <a:pt x="65532" y="4382"/>
                              <a:pt x="64351" y="5702"/>
                            </a:cubicBezTo>
                            <a:lnTo>
                              <a:pt x="5893" y="70205"/>
                            </a:lnTo>
                            <a:cubicBezTo>
                              <a:pt x="4712" y="71513"/>
                              <a:pt x="2680" y="71628"/>
                              <a:pt x="1397" y="70447"/>
                            </a:cubicBezTo>
                            <a:cubicBezTo>
                              <a:pt x="102" y="69253"/>
                              <a:pt x="0" y="67233"/>
                              <a:pt x="1181" y="65925"/>
                            </a:cubicBezTo>
                            <a:lnTo>
                              <a:pt x="59626" y="1410"/>
                            </a:lnTo>
                            <a:cubicBezTo>
                              <a:pt x="60808" y="102"/>
                              <a:pt x="62852" y="0"/>
                              <a:pt x="64135" y="1181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5" name="Shape 2995"/>
                    <wp:cNvSpPr/>
                    <wp:spPr>
                      <a:xfrm>
                        <a:off x="2953518" y="582164"/>
                        <a:ext cx="10668" cy="137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668" h="13716">
                            <a:moveTo>
                              <a:pt x="1981" y="914"/>
                            </a:moveTo>
                            <a:cubicBezTo>
                              <a:pt x="3442" y="0"/>
                              <a:pt x="5334" y="521"/>
                              <a:pt x="6274" y="2070"/>
                            </a:cubicBezTo>
                            <a:lnTo>
                              <a:pt x="9830" y="8369"/>
                            </a:lnTo>
                            <a:cubicBezTo>
                              <a:pt x="10668" y="9919"/>
                              <a:pt x="10135" y="11912"/>
                              <a:pt x="8674" y="12814"/>
                            </a:cubicBezTo>
                            <a:cubicBezTo>
                              <a:pt x="7214" y="13716"/>
                              <a:pt x="5220" y="13195"/>
                              <a:pt x="4382" y="11646"/>
                            </a:cubicBezTo>
                            <a:lnTo>
                              <a:pt x="826" y="5372"/>
                            </a:lnTo>
                            <a:cubicBezTo>
                              <a:pt x="0" y="3823"/>
                              <a:pt x="419" y="1829"/>
                              <a:pt x="1981" y="91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6" name="Shape 2996"/>
                    <wp:cNvSpPr/>
                    <wp:spPr>
                      <a:xfrm>
                        <a:off x="2924558" y="594357"/>
                        <a:ext cx="15240" cy="213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240" h="21336">
                            <a:moveTo>
                              <a:pt x="2159" y="940"/>
                            </a:moveTo>
                            <a:cubicBezTo>
                              <a:pt x="3670" y="0"/>
                              <a:pt x="5614" y="533"/>
                              <a:pt x="6591" y="2134"/>
                            </a:cubicBezTo>
                            <a:lnTo>
                              <a:pt x="14377" y="15837"/>
                            </a:lnTo>
                            <a:cubicBezTo>
                              <a:pt x="15240" y="17425"/>
                              <a:pt x="14694" y="19469"/>
                              <a:pt x="13183" y="20396"/>
                            </a:cubicBezTo>
                            <a:cubicBezTo>
                              <a:pt x="11671" y="21336"/>
                              <a:pt x="9614" y="20803"/>
                              <a:pt x="8751" y="19215"/>
                            </a:cubicBezTo>
                            <a:lnTo>
                              <a:pt x="965" y="5524"/>
                            </a:lnTo>
                            <a:cubicBezTo>
                              <a:pt x="0" y="3924"/>
                              <a:pt x="534" y="1880"/>
                              <a:pt x="2159" y="94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7" name="Shape 2997"/>
                    <wp:cNvSpPr/>
                    <wp:spPr>
                      <a:xfrm>
                        <a:off x="2894071" y="606549"/>
                        <a:ext cx="19812" cy="2743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9812" h="27432">
                            <a:moveTo>
                              <a:pt x="2108" y="902"/>
                            </a:moveTo>
                            <a:cubicBezTo>
                              <a:pt x="3772" y="0"/>
                              <a:pt x="5766" y="521"/>
                              <a:pt x="6642" y="2045"/>
                            </a:cubicBezTo>
                            <a:lnTo>
                              <a:pt x="18936" y="22149"/>
                            </a:lnTo>
                            <a:cubicBezTo>
                              <a:pt x="19812" y="23660"/>
                              <a:pt x="19266" y="25641"/>
                              <a:pt x="17716" y="26531"/>
                            </a:cubicBezTo>
                            <a:cubicBezTo>
                              <a:pt x="16167" y="27432"/>
                              <a:pt x="14059" y="26924"/>
                              <a:pt x="13170" y="25388"/>
                            </a:cubicBezTo>
                            <a:lnTo>
                              <a:pt x="1003" y="5296"/>
                            </a:lnTo>
                            <a:cubicBezTo>
                              <a:pt x="0" y="3759"/>
                              <a:pt x="558" y="1804"/>
                              <a:pt x="2108" y="90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8" name="Shape 2998"/>
                    <wp:cNvSpPr/>
                    <wp:spPr>
                      <a:xfrm>
                        <a:off x="2865115" y="620269"/>
                        <a:ext cx="22860" cy="3352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2860" h="33528">
                            <a:moveTo>
                              <a:pt x="2006" y="876"/>
                            </a:moveTo>
                            <a:cubicBezTo>
                              <a:pt x="3581" y="0"/>
                              <a:pt x="5486" y="495"/>
                              <a:pt x="6324" y="1994"/>
                            </a:cubicBezTo>
                            <a:lnTo>
                              <a:pt x="21920" y="28359"/>
                            </a:lnTo>
                            <a:cubicBezTo>
                              <a:pt x="22860" y="29845"/>
                              <a:pt x="22339" y="31776"/>
                              <a:pt x="20866" y="32652"/>
                            </a:cubicBezTo>
                            <a:cubicBezTo>
                              <a:pt x="19278" y="33528"/>
                              <a:pt x="17386" y="33020"/>
                              <a:pt x="16548" y="31534"/>
                            </a:cubicBezTo>
                            <a:lnTo>
                              <a:pt x="952" y="5156"/>
                            </a:lnTo>
                            <a:cubicBezTo>
                              <a:pt x="0" y="3670"/>
                              <a:pt x="533" y="1740"/>
                              <a:pt x="2006" y="87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2999" name="Shape 2999"/>
                    <wp:cNvSpPr/>
                    <wp:spPr>
                      <a:xfrm>
                        <a:off x="3107436" y="714756"/>
                        <a:ext cx="6096" cy="10515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05156">
                            <a:moveTo>
                              <a:pt x="3048" y="0"/>
                            </a:moveTo>
                            <a:cubicBezTo>
                              <a:pt x="4775" y="0"/>
                              <a:pt x="6096" y="1435"/>
                              <a:pt x="6096" y="3201"/>
                            </a:cubicBezTo>
                            <a:lnTo>
                              <a:pt x="6096" y="101956"/>
                            </a:lnTo>
                            <a:cubicBezTo>
                              <a:pt x="6096" y="103721"/>
                              <a:pt x="4775" y="105156"/>
                              <a:pt x="3048" y="105156"/>
                            </a:cubicBezTo>
                            <a:cubicBezTo>
                              <a:pt x="1422" y="105156"/>
                              <a:pt x="0" y="103721"/>
                              <a:pt x="0" y="101956"/>
                            </a:cubicBezTo>
                            <a:lnTo>
                              <a:pt x="0" y="3201"/>
                            </a:lnTo>
                            <a:cubicBezTo>
                              <a:pt x="0" y="1435"/>
                              <a:pt x="1422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0" name="Shape 3000"/>
                    <wp:cNvSpPr/>
                    <wp:spPr>
                      <a:xfrm>
                        <a:off x="3107431" y="812288"/>
                        <a:ext cx="140208" cy="838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0208" h="83820">
                            <a:moveTo>
                              <a:pt x="5245" y="889"/>
                            </a:moveTo>
                            <a:lnTo>
                              <a:pt x="138176" y="77407"/>
                            </a:lnTo>
                            <a:cubicBezTo>
                              <a:pt x="139674" y="78283"/>
                              <a:pt x="140208" y="80239"/>
                              <a:pt x="139357" y="81763"/>
                            </a:cubicBezTo>
                            <a:cubicBezTo>
                              <a:pt x="138506" y="83300"/>
                              <a:pt x="136474" y="83820"/>
                              <a:pt x="134975" y="82944"/>
                            </a:cubicBezTo>
                            <a:lnTo>
                              <a:pt x="2032" y="6426"/>
                            </a:lnTo>
                            <a:cubicBezTo>
                              <a:pt x="546" y="5537"/>
                              <a:pt x="0" y="3582"/>
                              <a:pt x="864" y="2058"/>
                            </a:cubicBezTo>
                            <a:cubicBezTo>
                              <a:pt x="1714" y="521"/>
                              <a:pt x="3746" y="0"/>
                              <a:pt x="5245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1" name="Shape 3001"/>
                    <wp:cNvSpPr/>
                    <wp:spPr>
                      <a:xfrm>
                        <a:off x="2939796" y="853440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36576" y="0"/>
                            </a:moveTo>
                            <a:lnTo>
                              <a:pt x="36576" y="8572"/>
                            </a:lnTo>
                            <a:lnTo>
                              <a:pt x="18212" y="15811"/>
                            </a:lnTo>
                            <a:cubicBezTo>
                              <a:pt x="13017" y="20650"/>
                              <a:pt x="10478" y="28702"/>
                              <a:pt x="10478" y="40005"/>
                            </a:cubicBezTo>
                            <a:cubicBezTo>
                              <a:pt x="10478" y="49073"/>
                              <a:pt x="12916" y="56197"/>
                              <a:pt x="17894" y="61417"/>
                            </a:cubicBezTo>
                            <a:cubicBezTo>
                              <a:pt x="22873" y="66611"/>
                              <a:pt x="29007" y="69215"/>
                              <a:pt x="36525" y="69215"/>
                            </a:cubicBezTo>
                            <a:lnTo>
                              <a:pt x="36576" y="69202"/>
                            </a:lnTo>
                            <a:lnTo>
                              <a:pt x="36576" y="77711"/>
                            </a:lnTo>
                            <a:lnTo>
                              <a:pt x="36525" y="77724"/>
                            </a:lnTo>
                            <a:cubicBezTo>
                              <a:pt x="29324" y="77724"/>
                              <a:pt x="22974" y="76022"/>
                              <a:pt x="17259" y="72606"/>
                            </a:cubicBezTo>
                            <a:cubicBezTo>
                              <a:pt x="11646" y="69190"/>
                              <a:pt x="7303" y="64529"/>
                              <a:pt x="4445" y="58610"/>
                            </a:cubicBezTo>
                            <a:cubicBezTo>
                              <a:pt x="1486" y="52705"/>
                              <a:pt x="0" y="46456"/>
                              <a:pt x="0" y="39865"/>
                            </a:cubicBezTo>
                            <a:cubicBezTo>
                              <a:pt x="0" y="27394"/>
                              <a:pt x="3492" y="17628"/>
                              <a:pt x="10274" y="10579"/>
                            </a:cubicBezTo>
                            <a:cubicBezTo>
                              <a:pt x="13653" y="7048"/>
                              <a:pt x="17552" y="4407"/>
                              <a:pt x="21946" y="2642"/>
                            </a:cubicBezTo>
                            <a:lnTo>
                              <a:pt x="3657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2" name="Shape 3002"/>
                    <wp:cNvSpPr/>
                    <wp:spPr>
                      <a:xfrm>
                        <a:off x="2976376" y="853440"/>
                        <a:ext cx="38100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77724">
                            <a:moveTo>
                              <a:pt x="51" y="0"/>
                            </a:moveTo>
                            <a:cubicBezTo>
                              <a:pt x="7353" y="0"/>
                              <a:pt x="14097" y="1664"/>
                              <a:pt x="19951" y="4978"/>
                            </a:cubicBezTo>
                            <a:cubicBezTo>
                              <a:pt x="25819" y="8293"/>
                              <a:pt x="30353" y="12916"/>
                              <a:pt x="33452" y="18847"/>
                            </a:cubicBezTo>
                            <a:cubicBezTo>
                              <a:pt x="36550" y="24765"/>
                              <a:pt x="38100" y="31483"/>
                              <a:pt x="38100" y="39002"/>
                            </a:cubicBezTo>
                            <a:cubicBezTo>
                              <a:pt x="38100" y="46622"/>
                              <a:pt x="36550" y="53442"/>
                              <a:pt x="33236" y="59449"/>
                            </a:cubicBezTo>
                            <a:cubicBezTo>
                              <a:pt x="30023" y="65456"/>
                              <a:pt x="25374" y="70015"/>
                              <a:pt x="19405" y="73101"/>
                            </a:cubicBezTo>
                            <a:lnTo>
                              <a:pt x="0" y="77724"/>
                            </a:lnTo>
                            <a:lnTo>
                              <a:pt x="0" y="69215"/>
                            </a:lnTo>
                            <a:lnTo>
                              <a:pt x="19520" y="61341"/>
                            </a:lnTo>
                            <a:cubicBezTo>
                              <a:pt x="24714" y="56083"/>
                              <a:pt x="27254" y="48628"/>
                              <a:pt x="27254" y="38951"/>
                            </a:cubicBezTo>
                            <a:cubicBezTo>
                              <a:pt x="27254" y="32842"/>
                              <a:pt x="26149" y="27496"/>
                              <a:pt x="23940" y="22936"/>
                            </a:cubicBezTo>
                            <a:cubicBezTo>
                              <a:pt x="21730" y="18377"/>
                              <a:pt x="18517" y="14846"/>
                              <a:pt x="14313" y="12332"/>
                            </a:cubicBezTo>
                            <a:cubicBezTo>
                              <a:pt x="10109" y="9817"/>
                              <a:pt x="5359" y="8560"/>
                              <a:pt x="51" y="8560"/>
                            </a:cubicBezTo>
                            <a:lnTo>
                              <a:pt x="0" y="8585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3" name="Shape 3003"/>
                    <wp:cNvSpPr/>
                    <wp:spPr>
                      <a:xfrm>
                        <a:off x="3029707" y="821442"/>
                        <a:ext cx="99060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9060" h="59436">
                            <a:moveTo>
                              <a:pt x="93777" y="876"/>
                            </a:moveTo>
                            <a:cubicBezTo>
                              <a:pt x="95288" y="0"/>
                              <a:pt x="97231" y="521"/>
                              <a:pt x="98196" y="2045"/>
                            </a:cubicBezTo>
                            <a:cubicBezTo>
                              <a:pt x="99060" y="3569"/>
                              <a:pt x="98527" y="5524"/>
                              <a:pt x="97015" y="6401"/>
                            </a:cubicBezTo>
                            <a:lnTo>
                              <a:pt x="5296" y="58547"/>
                            </a:lnTo>
                            <a:cubicBezTo>
                              <a:pt x="3785" y="59436"/>
                              <a:pt x="1841" y="58903"/>
                              <a:pt x="864" y="57379"/>
                            </a:cubicBezTo>
                            <a:cubicBezTo>
                              <a:pt x="0" y="55842"/>
                              <a:pt x="546" y="53899"/>
                              <a:pt x="2058" y="53022"/>
                            </a:cubicBezTo>
                            <a:lnTo>
                              <a:pt x="93777" y="876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4" name="Shape 3004"/>
                    <wp:cNvSpPr/>
                    <wp:spPr>
                      <a:xfrm>
                        <a:off x="3015991" y="797058"/>
                        <a:ext cx="97536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7536" h="59436">
                            <a:moveTo>
                              <a:pt x="92329" y="876"/>
                            </a:moveTo>
                            <a:cubicBezTo>
                              <a:pt x="93929" y="0"/>
                              <a:pt x="95834" y="521"/>
                              <a:pt x="96685" y="2045"/>
                            </a:cubicBezTo>
                            <a:cubicBezTo>
                              <a:pt x="97536" y="3569"/>
                              <a:pt x="97117" y="5524"/>
                              <a:pt x="95517" y="6401"/>
                            </a:cubicBezTo>
                            <a:lnTo>
                              <a:pt x="5219" y="58547"/>
                            </a:lnTo>
                            <a:cubicBezTo>
                              <a:pt x="3721" y="59436"/>
                              <a:pt x="1702" y="58915"/>
                              <a:pt x="851" y="57379"/>
                            </a:cubicBezTo>
                            <a:cubicBezTo>
                              <a:pt x="0" y="55855"/>
                              <a:pt x="533" y="53899"/>
                              <a:pt x="2019" y="53022"/>
                            </a:cubicBezTo>
                            <a:lnTo>
                              <a:pt x="92329" y="876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5" name="Shape 3005"/>
                    <wp:cNvSpPr/>
                    <wp:spPr>
                      <a:xfrm>
                        <a:off x="3348228" y="690372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236" y="0"/>
                            </a:lnTo>
                            <a:lnTo>
                              <a:pt x="10236" y="30658"/>
                            </a:lnTo>
                            <a:lnTo>
                              <a:pt x="50622" y="30658"/>
                            </a:lnTo>
                            <a:lnTo>
                              <a:pt x="50622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622" y="74676"/>
                            </a:lnTo>
                            <a:lnTo>
                              <a:pt x="50622" y="39472"/>
                            </a:lnTo>
                            <a:lnTo>
                              <a:pt x="10236" y="39472"/>
                            </a:lnTo>
                            <a:lnTo>
                              <a:pt x="1023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6" name="Shape 3006"/>
                    <wp:cNvSpPr/>
                    <wp:spPr>
                      <a:xfrm>
                        <a:off x="3346704" y="778764"/>
                        <a:ext cx="62484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2484" h="74676">
                            <a:moveTo>
                              <a:pt x="0" y="0"/>
                            </a:moveTo>
                            <a:lnTo>
                              <a:pt x="10782" y="0"/>
                            </a:lnTo>
                            <a:lnTo>
                              <a:pt x="52476" y="58636"/>
                            </a:lnTo>
                            <a:lnTo>
                              <a:pt x="52476" y="0"/>
                            </a:lnTo>
                            <a:lnTo>
                              <a:pt x="62484" y="0"/>
                            </a:lnTo>
                            <a:lnTo>
                              <a:pt x="62484" y="74676"/>
                            </a:lnTo>
                            <a:lnTo>
                              <a:pt x="51702" y="74676"/>
                            </a:lnTo>
                            <a:lnTo>
                              <a:pt x="10008" y="16002"/>
                            </a:lnTo>
                            <a:lnTo>
                              <a:pt x="10008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7" name="Shape 3007"/>
                    <wp:cNvSpPr/>
                    <wp:spPr>
                      <a:xfrm>
                        <a:off x="3240029" y="844297"/>
                        <a:ext cx="86868" cy="518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6868" h="51816">
                            <a:moveTo>
                              <a:pt x="81521" y="876"/>
                            </a:moveTo>
                            <a:cubicBezTo>
                              <a:pt x="83160" y="0"/>
                              <a:pt x="85115" y="521"/>
                              <a:pt x="85992" y="2045"/>
                            </a:cubicBezTo>
                            <a:cubicBezTo>
                              <a:pt x="86868" y="3556"/>
                              <a:pt x="86423" y="5499"/>
                              <a:pt x="84798" y="6376"/>
                            </a:cubicBezTo>
                            <a:lnTo>
                              <a:pt x="5334" y="50940"/>
                            </a:lnTo>
                            <a:cubicBezTo>
                              <a:pt x="3810" y="51816"/>
                              <a:pt x="1740" y="51295"/>
                              <a:pt x="864" y="49771"/>
                            </a:cubicBezTo>
                            <a:cubicBezTo>
                              <a:pt x="0" y="48260"/>
                              <a:pt x="533" y="46304"/>
                              <a:pt x="2070" y="45441"/>
                            </a:cubicBezTo>
                            <a:lnTo>
                              <a:pt x="81521" y="876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8" name="Shape 3008"/>
                    <wp:cNvSpPr/>
                    <wp:spPr>
                      <a:xfrm>
                        <a:off x="3245358" y="895350"/>
                        <a:ext cx="0" cy="1493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h="149352">
                            <a:moveTo>
                              <a:pt x="0" y="149352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09" name="Shape 3009"/>
                    <wp:cNvSpPr/>
                    <wp:spPr>
                      <a:xfrm>
                        <a:off x="3227832" y="893064"/>
                        <a:ext cx="33528" cy="1584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3528" h="158496">
                            <a:moveTo>
                              <a:pt x="16764" y="0"/>
                            </a:moveTo>
                            <a:lnTo>
                              <a:pt x="20117" y="1753"/>
                            </a:lnTo>
                            <a:lnTo>
                              <a:pt x="33528" y="158496"/>
                            </a:lnTo>
                            <a:lnTo>
                              <a:pt x="16764" y="152667"/>
                            </a:lnTo>
                            <a:lnTo>
                              <a:pt x="0" y="158496"/>
                            </a:lnTo>
                            <a:lnTo>
                              <a:pt x="13411" y="1753"/>
                            </a:lnTo>
                            <a:lnTo>
                              <a:pt x="167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0" name="Shape 3010"/>
                    <wp:cNvSpPr/>
                    <wp:spPr>
                      <a:xfrm>
                        <a:off x="3240027" y="1042420"/>
                        <a:ext cx="141732" cy="822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1732" h="82296">
                            <a:moveTo>
                              <a:pt x="5296" y="864"/>
                            </a:moveTo>
                            <a:lnTo>
                              <a:pt x="139674" y="75984"/>
                            </a:lnTo>
                            <a:cubicBezTo>
                              <a:pt x="141186" y="76848"/>
                              <a:pt x="141732" y="78778"/>
                              <a:pt x="140868" y="80276"/>
                            </a:cubicBezTo>
                            <a:cubicBezTo>
                              <a:pt x="139890" y="81775"/>
                              <a:pt x="137947" y="82296"/>
                              <a:pt x="136436" y="81419"/>
                            </a:cubicBezTo>
                            <a:lnTo>
                              <a:pt x="2057" y="6299"/>
                            </a:lnTo>
                            <a:cubicBezTo>
                              <a:pt x="533" y="5435"/>
                              <a:pt x="0" y="3518"/>
                              <a:pt x="864" y="2019"/>
                            </a:cubicBezTo>
                            <a:cubicBezTo>
                              <a:pt x="1727" y="508"/>
                              <a:pt x="3785" y="0"/>
                              <a:pt x="5296" y="86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1" name="Shape 3011"/>
                    <wp:cNvSpPr/>
                    <wp:spPr>
                      <a:xfrm>
                        <a:off x="3107440" y="1042420"/>
                        <a:ext cx="140208" cy="822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0208" h="82296">
                            <a:moveTo>
                              <a:pt x="134963" y="864"/>
                            </a:moveTo>
                            <a:cubicBezTo>
                              <a:pt x="136462" y="0"/>
                              <a:pt x="138494" y="508"/>
                              <a:pt x="139345" y="2019"/>
                            </a:cubicBezTo>
                            <a:cubicBezTo>
                              <a:pt x="140208" y="3518"/>
                              <a:pt x="139662" y="5435"/>
                              <a:pt x="138176" y="6299"/>
                            </a:cubicBezTo>
                            <a:lnTo>
                              <a:pt x="5233" y="81419"/>
                            </a:lnTo>
                            <a:cubicBezTo>
                              <a:pt x="3734" y="82296"/>
                              <a:pt x="1702" y="81775"/>
                              <a:pt x="851" y="80276"/>
                            </a:cubicBezTo>
                            <a:cubicBezTo>
                              <a:pt x="0" y="78778"/>
                              <a:pt x="534" y="76848"/>
                              <a:pt x="2032" y="75984"/>
                            </a:cubicBezTo>
                            <a:lnTo>
                              <a:pt x="134963" y="864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2" name="Shape 3012"/>
                    <wp:cNvSpPr/>
                    <wp:spPr>
                      <a:xfrm>
                        <a:off x="3428998" y="844292"/>
                        <a:ext cx="86868" cy="518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6868" h="51816">
                            <a:moveTo>
                              <a:pt x="5283" y="864"/>
                            </a:moveTo>
                            <a:lnTo>
                              <a:pt x="84709" y="45504"/>
                            </a:lnTo>
                            <a:cubicBezTo>
                              <a:pt x="86334" y="46368"/>
                              <a:pt x="86868" y="48298"/>
                              <a:pt x="85903" y="49797"/>
                            </a:cubicBezTo>
                            <a:cubicBezTo>
                              <a:pt x="85039" y="51308"/>
                              <a:pt x="83096" y="51816"/>
                              <a:pt x="81483" y="50952"/>
                            </a:cubicBezTo>
                            <a:lnTo>
                              <a:pt x="2044" y="6312"/>
                            </a:lnTo>
                            <a:cubicBezTo>
                              <a:pt x="546" y="5448"/>
                              <a:pt x="0" y="3530"/>
                              <a:pt x="864" y="2019"/>
                            </a:cubicBezTo>
                            <a:cubicBezTo>
                              <a:pt x="1727" y="521"/>
                              <a:pt x="3772" y="0"/>
                              <a:pt x="5283" y="86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3" name="Shape 3013"/>
                    <wp:cNvSpPr/>
                    <wp:spPr>
                      <a:xfrm>
                        <a:off x="3608832" y="777240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36576" y="0"/>
                            </a:moveTo>
                            <a:lnTo>
                              <a:pt x="36576" y="8572"/>
                            </a:lnTo>
                            <a:lnTo>
                              <a:pt x="18212" y="15811"/>
                            </a:lnTo>
                            <a:cubicBezTo>
                              <a:pt x="13017" y="20650"/>
                              <a:pt x="10478" y="28702"/>
                              <a:pt x="10478" y="40005"/>
                            </a:cubicBezTo>
                            <a:cubicBezTo>
                              <a:pt x="10478" y="49073"/>
                              <a:pt x="12916" y="56197"/>
                              <a:pt x="17894" y="61417"/>
                            </a:cubicBezTo>
                            <a:cubicBezTo>
                              <a:pt x="22758" y="66611"/>
                              <a:pt x="29007" y="69215"/>
                              <a:pt x="36525" y="69215"/>
                            </a:cubicBezTo>
                            <a:lnTo>
                              <a:pt x="36576" y="69202"/>
                            </a:lnTo>
                            <a:lnTo>
                              <a:pt x="36576" y="77711"/>
                            </a:lnTo>
                            <a:lnTo>
                              <a:pt x="36525" y="77724"/>
                            </a:lnTo>
                            <a:cubicBezTo>
                              <a:pt x="29324" y="77724"/>
                              <a:pt x="22873" y="76022"/>
                              <a:pt x="17259" y="72606"/>
                            </a:cubicBezTo>
                            <a:cubicBezTo>
                              <a:pt x="11646" y="69190"/>
                              <a:pt x="7303" y="64529"/>
                              <a:pt x="4344" y="58610"/>
                            </a:cubicBezTo>
                            <a:cubicBezTo>
                              <a:pt x="1486" y="52705"/>
                              <a:pt x="0" y="46456"/>
                              <a:pt x="0" y="39865"/>
                            </a:cubicBezTo>
                            <a:cubicBezTo>
                              <a:pt x="0" y="27394"/>
                              <a:pt x="3391" y="17628"/>
                              <a:pt x="10274" y="10579"/>
                            </a:cubicBezTo>
                            <a:cubicBezTo>
                              <a:pt x="13653" y="7048"/>
                              <a:pt x="17552" y="4407"/>
                              <a:pt x="21946" y="2642"/>
                            </a:cubicBezTo>
                            <a:lnTo>
                              <a:pt x="3657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4" name="Shape 3014"/>
                    <wp:cNvSpPr/>
                    <wp:spPr>
                      <a:xfrm>
                        <a:off x="3645411" y="777240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51" y="0"/>
                            </a:moveTo>
                            <a:cubicBezTo>
                              <a:pt x="7061" y="0"/>
                              <a:pt x="13424" y="1664"/>
                              <a:pt x="19164" y="4978"/>
                            </a:cubicBezTo>
                            <a:cubicBezTo>
                              <a:pt x="24790" y="8293"/>
                              <a:pt x="29146" y="12916"/>
                              <a:pt x="32118" y="18847"/>
                            </a:cubicBezTo>
                            <a:cubicBezTo>
                              <a:pt x="35090" y="24765"/>
                              <a:pt x="36576" y="31483"/>
                              <a:pt x="36576" y="39002"/>
                            </a:cubicBezTo>
                            <a:cubicBezTo>
                              <a:pt x="36576" y="46622"/>
                              <a:pt x="34976" y="53442"/>
                              <a:pt x="31902" y="59449"/>
                            </a:cubicBezTo>
                            <a:cubicBezTo>
                              <a:pt x="28715" y="65456"/>
                              <a:pt x="24257" y="70015"/>
                              <a:pt x="18529" y="73101"/>
                            </a:cubicBezTo>
                            <a:lnTo>
                              <a:pt x="0" y="77724"/>
                            </a:lnTo>
                            <a:lnTo>
                              <a:pt x="0" y="69215"/>
                            </a:lnTo>
                            <a:lnTo>
                              <a:pt x="18733" y="61341"/>
                            </a:lnTo>
                            <a:cubicBezTo>
                              <a:pt x="23622" y="56083"/>
                              <a:pt x="26175" y="48616"/>
                              <a:pt x="26175" y="38951"/>
                            </a:cubicBezTo>
                            <a:cubicBezTo>
                              <a:pt x="26175" y="32842"/>
                              <a:pt x="25108" y="27496"/>
                              <a:pt x="22987" y="22936"/>
                            </a:cubicBezTo>
                            <a:cubicBezTo>
                              <a:pt x="20866" y="18377"/>
                              <a:pt x="17780" y="14846"/>
                              <a:pt x="13741" y="12332"/>
                            </a:cubicBezTo>
                            <a:cubicBezTo>
                              <a:pt x="9715" y="9817"/>
                              <a:pt x="5143" y="8560"/>
                              <a:pt x="51" y="8560"/>
                            </a:cubicBezTo>
                            <a:lnTo>
                              <a:pt x="0" y="8572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5" name="Shape 3015"/>
                    <wp:cNvSpPr/>
                    <wp:spPr>
                      <a:xfrm>
                        <a:off x="3692655" y="777240"/>
                        <a:ext cx="6705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7056" h="77724">
                            <a:moveTo>
                              <a:pt x="35789" y="0"/>
                            </a:moveTo>
                            <a:cubicBezTo>
                              <a:pt x="43370" y="0"/>
                              <a:pt x="49784" y="1918"/>
                              <a:pt x="54953" y="5740"/>
                            </a:cubicBezTo>
                            <a:cubicBezTo>
                              <a:pt x="60109" y="9576"/>
                              <a:pt x="63792" y="14961"/>
                              <a:pt x="65786" y="21882"/>
                            </a:cubicBezTo>
                            <a:lnTo>
                              <a:pt x="55893" y="24193"/>
                            </a:lnTo>
                            <a:cubicBezTo>
                              <a:pt x="54102" y="18733"/>
                              <a:pt x="51575" y="14757"/>
                              <a:pt x="48209" y="12255"/>
                            </a:cubicBezTo>
                            <a:cubicBezTo>
                              <a:pt x="44844" y="9766"/>
                              <a:pt x="40627" y="8509"/>
                              <a:pt x="35573" y="8509"/>
                            </a:cubicBezTo>
                            <a:cubicBezTo>
                              <a:pt x="29782" y="8509"/>
                              <a:pt x="24841" y="9906"/>
                              <a:pt x="20942" y="12674"/>
                            </a:cubicBezTo>
                            <a:cubicBezTo>
                              <a:pt x="17056" y="15443"/>
                              <a:pt x="14313" y="19152"/>
                              <a:pt x="12738" y="23825"/>
                            </a:cubicBezTo>
                            <a:cubicBezTo>
                              <a:pt x="11150" y="28486"/>
                              <a:pt x="10312" y="33300"/>
                              <a:pt x="10312" y="38252"/>
                            </a:cubicBezTo>
                            <a:cubicBezTo>
                              <a:pt x="10312" y="44641"/>
                              <a:pt x="11265" y="50228"/>
                              <a:pt x="13157" y="54991"/>
                            </a:cubicBezTo>
                            <a:cubicBezTo>
                              <a:pt x="15049" y="59766"/>
                              <a:pt x="17996" y="63322"/>
                              <a:pt x="21895" y="65684"/>
                            </a:cubicBezTo>
                            <a:cubicBezTo>
                              <a:pt x="25895" y="68034"/>
                              <a:pt x="30213" y="69215"/>
                              <a:pt x="34836" y="69215"/>
                            </a:cubicBezTo>
                            <a:cubicBezTo>
                              <a:pt x="40424" y="69215"/>
                              <a:pt x="45263" y="67615"/>
                              <a:pt x="49162" y="64402"/>
                            </a:cubicBezTo>
                            <a:cubicBezTo>
                              <a:pt x="53048" y="61189"/>
                              <a:pt x="55689" y="56413"/>
                              <a:pt x="57048" y="50102"/>
                            </a:cubicBezTo>
                            <a:lnTo>
                              <a:pt x="67056" y="52603"/>
                            </a:lnTo>
                            <a:cubicBezTo>
                              <a:pt x="64948" y="60770"/>
                              <a:pt x="61163" y="67005"/>
                              <a:pt x="55689" y="71298"/>
                            </a:cubicBezTo>
                            <a:cubicBezTo>
                              <a:pt x="50216" y="75590"/>
                              <a:pt x="43574" y="77724"/>
                              <a:pt x="35687" y="77724"/>
                            </a:cubicBezTo>
                            <a:cubicBezTo>
                              <a:pt x="27470" y="77724"/>
                              <a:pt x="20841" y="76086"/>
                              <a:pt x="15684" y="72771"/>
                            </a:cubicBezTo>
                            <a:cubicBezTo>
                              <a:pt x="10528" y="69482"/>
                              <a:pt x="6629" y="64707"/>
                              <a:pt x="4001" y="58458"/>
                            </a:cubicBezTo>
                            <a:cubicBezTo>
                              <a:pt x="1257" y="52197"/>
                              <a:pt x="0" y="45479"/>
                              <a:pt x="0" y="38303"/>
                            </a:cubicBezTo>
                            <a:cubicBezTo>
                              <a:pt x="0" y="30467"/>
                              <a:pt x="1473" y="23647"/>
                              <a:pt x="4521" y="17818"/>
                            </a:cubicBezTo>
                            <a:cubicBezTo>
                              <a:pt x="7467" y="12002"/>
                              <a:pt x="11785" y="7569"/>
                              <a:pt x="17361" y="4534"/>
                            </a:cubicBezTo>
                            <a:cubicBezTo>
                              <a:pt x="22949" y="1511"/>
                              <a:pt x="29159" y="0"/>
                              <a:pt x="35789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6" name="Shape 3016"/>
                    <wp:cNvSpPr/>
                    <wp:spPr>
                      <a:xfrm>
                        <a:off x="3771900" y="778764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338" y="0"/>
                            </a:lnTo>
                            <a:lnTo>
                              <a:pt x="10338" y="30671"/>
                            </a:lnTo>
                            <a:lnTo>
                              <a:pt x="50724" y="30671"/>
                            </a:lnTo>
                            <a:lnTo>
                              <a:pt x="50724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724" y="74676"/>
                            </a:lnTo>
                            <a:lnTo>
                              <a:pt x="50724" y="39484"/>
                            </a:lnTo>
                            <a:lnTo>
                              <a:pt x="10338" y="39484"/>
                            </a:lnTo>
                            <a:lnTo>
                              <a:pt x="10338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7" name="Shape 3017"/>
                    <wp:cNvSpPr/>
                    <wp:spPr>
                      <a:xfrm>
                        <a:off x="3845056" y="821436"/>
                        <a:ext cx="38100" cy="563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56388">
                            <a:moveTo>
                              <a:pt x="18288" y="0"/>
                            </a:moveTo>
                            <a:cubicBezTo>
                              <a:pt x="21425" y="0"/>
                              <a:pt x="24346" y="660"/>
                              <a:pt x="27051" y="1943"/>
                            </a:cubicBezTo>
                            <a:cubicBezTo>
                              <a:pt x="29654" y="3239"/>
                              <a:pt x="31712" y="4991"/>
                              <a:pt x="33122" y="7239"/>
                            </a:cubicBezTo>
                            <a:cubicBezTo>
                              <a:pt x="34633" y="9474"/>
                              <a:pt x="35281" y="11836"/>
                              <a:pt x="35281" y="14338"/>
                            </a:cubicBezTo>
                            <a:cubicBezTo>
                              <a:pt x="35281" y="16726"/>
                              <a:pt x="34633" y="18898"/>
                              <a:pt x="33223" y="20853"/>
                            </a:cubicBezTo>
                            <a:cubicBezTo>
                              <a:pt x="31928" y="22822"/>
                              <a:pt x="29870" y="24371"/>
                              <a:pt x="27267" y="25527"/>
                            </a:cubicBezTo>
                            <a:cubicBezTo>
                              <a:pt x="30734" y="26289"/>
                              <a:pt x="33338" y="27851"/>
                              <a:pt x="35281" y="30213"/>
                            </a:cubicBezTo>
                            <a:cubicBezTo>
                              <a:pt x="37236" y="32588"/>
                              <a:pt x="38100" y="35560"/>
                              <a:pt x="38100" y="39116"/>
                            </a:cubicBezTo>
                            <a:cubicBezTo>
                              <a:pt x="38100" y="43942"/>
                              <a:pt x="36259" y="48019"/>
                              <a:pt x="32576" y="51372"/>
                            </a:cubicBezTo>
                            <a:cubicBezTo>
                              <a:pt x="28892" y="54724"/>
                              <a:pt x="24130" y="56388"/>
                              <a:pt x="18504" y="56388"/>
                            </a:cubicBezTo>
                            <a:cubicBezTo>
                              <a:pt x="13411" y="56388"/>
                              <a:pt x="9195" y="54953"/>
                              <a:pt x="5728" y="52070"/>
                            </a:cubicBezTo>
                            <a:cubicBezTo>
                              <a:pt x="2375" y="49187"/>
                              <a:pt x="432" y="45441"/>
                              <a:pt x="0" y="40843"/>
                            </a:cubicBezTo>
                            <a:lnTo>
                              <a:pt x="7138" y="39941"/>
                            </a:lnTo>
                            <a:cubicBezTo>
                              <a:pt x="8001" y="43777"/>
                              <a:pt x="9411" y="46546"/>
                              <a:pt x="11366" y="48247"/>
                            </a:cubicBezTo>
                            <a:cubicBezTo>
                              <a:pt x="13310" y="49936"/>
                              <a:pt x="15685" y="50787"/>
                              <a:pt x="18504" y="50787"/>
                            </a:cubicBezTo>
                            <a:cubicBezTo>
                              <a:pt x="21971" y="50787"/>
                              <a:pt x="24778" y="49682"/>
                              <a:pt x="27051" y="47473"/>
                            </a:cubicBezTo>
                            <a:cubicBezTo>
                              <a:pt x="29439" y="45263"/>
                              <a:pt x="30518" y="42532"/>
                              <a:pt x="30518" y="39256"/>
                            </a:cubicBezTo>
                            <a:cubicBezTo>
                              <a:pt x="30518" y="36157"/>
                              <a:pt x="29439" y="33591"/>
                              <a:pt x="27381" y="31572"/>
                            </a:cubicBezTo>
                            <a:cubicBezTo>
                              <a:pt x="25210" y="29540"/>
                              <a:pt x="22504" y="28537"/>
                              <a:pt x="19152" y="28537"/>
                            </a:cubicBezTo>
                            <a:cubicBezTo>
                              <a:pt x="17742" y="28537"/>
                              <a:pt x="16129" y="28791"/>
                              <a:pt x="14072" y="29286"/>
                            </a:cubicBezTo>
                            <a:lnTo>
                              <a:pt x="14935" y="23343"/>
                            </a:lnTo>
                            <a:cubicBezTo>
                              <a:pt x="15367" y="23394"/>
                              <a:pt x="15799" y="23419"/>
                              <a:pt x="16015" y="23419"/>
                            </a:cubicBezTo>
                            <a:cubicBezTo>
                              <a:pt x="19050" y="23419"/>
                              <a:pt x="21857" y="22657"/>
                              <a:pt x="24244" y="21158"/>
                            </a:cubicBezTo>
                            <a:cubicBezTo>
                              <a:pt x="26734" y="19647"/>
                              <a:pt x="27927" y="17323"/>
                              <a:pt x="27927" y="14186"/>
                            </a:cubicBezTo>
                            <a:cubicBezTo>
                              <a:pt x="27927" y="11709"/>
                              <a:pt x="27051" y="9652"/>
                              <a:pt x="25210" y="8026"/>
                            </a:cubicBezTo>
                            <a:cubicBezTo>
                              <a:pt x="23482" y="6388"/>
                              <a:pt x="21209" y="5575"/>
                              <a:pt x="18390" y="5575"/>
                            </a:cubicBezTo>
                            <a:cubicBezTo>
                              <a:pt x="15583" y="5575"/>
                              <a:pt x="13310" y="6401"/>
                              <a:pt x="11468" y="8052"/>
                            </a:cubicBezTo>
                            <a:cubicBezTo>
                              <a:pt x="9627" y="9716"/>
                              <a:pt x="8433" y="12192"/>
                              <a:pt x="7900" y="15507"/>
                            </a:cubicBezTo>
                            <a:lnTo>
                              <a:pt x="749" y="14313"/>
                            </a:lnTo>
                            <a:cubicBezTo>
                              <a:pt x="1613" y="9766"/>
                              <a:pt x="3569" y="6248"/>
                              <a:pt x="6706" y="3747"/>
                            </a:cubicBezTo>
                            <a:cubicBezTo>
                              <a:pt x="9741" y="1257"/>
                              <a:pt x="13640" y="0"/>
                              <a:pt x="1828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8" name="Shape 3018"/>
                    <wp:cNvSpPr/>
                    <wp:spPr>
                      <a:xfrm>
                        <a:off x="3508253" y="841246"/>
                        <a:ext cx="91440" cy="548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1440" h="54864">
                            <a:moveTo>
                              <a:pt x="86182" y="876"/>
                            </a:moveTo>
                            <a:cubicBezTo>
                              <a:pt x="87681" y="0"/>
                              <a:pt x="89611" y="533"/>
                              <a:pt x="90577" y="2032"/>
                            </a:cubicBezTo>
                            <a:cubicBezTo>
                              <a:pt x="91440" y="3556"/>
                              <a:pt x="90894" y="5474"/>
                              <a:pt x="89395" y="6350"/>
                            </a:cubicBezTo>
                            <a:lnTo>
                              <a:pt x="5245" y="53988"/>
                            </a:lnTo>
                            <a:cubicBezTo>
                              <a:pt x="3747" y="54864"/>
                              <a:pt x="1816" y="54356"/>
                              <a:pt x="851" y="52832"/>
                            </a:cubicBezTo>
                            <a:cubicBezTo>
                              <a:pt x="0" y="51333"/>
                              <a:pt x="534" y="49390"/>
                              <a:pt x="2032" y="48527"/>
                            </a:cubicBezTo>
                            <a:lnTo>
                              <a:pt x="86182" y="876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19" name="Shape 3019"/>
                    <wp:cNvSpPr/>
                    <wp:spPr>
                      <a:xfrm>
                        <a:off x="3474720" y="1007364"/>
                        <a:ext cx="36576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6200">
                            <a:moveTo>
                              <a:pt x="36576" y="0"/>
                            </a:moveTo>
                            <a:lnTo>
                              <a:pt x="36576" y="8395"/>
                            </a:lnTo>
                            <a:lnTo>
                              <a:pt x="18212" y="15494"/>
                            </a:lnTo>
                            <a:cubicBezTo>
                              <a:pt x="13017" y="20244"/>
                              <a:pt x="10478" y="28143"/>
                              <a:pt x="10478" y="39230"/>
                            </a:cubicBezTo>
                            <a:cubicBezTo>
                              <a:pt x="10478" y="48108"/>
                              <a:pt x="12916" y="55093"/>
                              <a:pt x="17894" y="60198"/>
                            </a:cubicBezTo>
                            <a:cubicBezTo>
                              <a:pt x="22873" y="65316"/>
                              <a:pt x="29007" y="67869"/>
                              <a:pt x="36525" y="67856"/>
                            </a:cubicBezTo>
                            <a:lnTo>
                              <a:pt x="36576" y="67844"/>
                            </a:lnTo>
                            <a:lnTo>
                              <a:pt x="36576" y="76187"/>
                            </a:lnTo>
                            <a:lnTo>
                              <a:pt x="36525" y="76200"/>
                            </a:lnTo>
                            <a:cubicBezTo>
                              <a:pt x="29324" y="76200"/>
                              <a:pt x="22974" y="74524"/>
                              <a:pt x="17259" y="71184"/>
                            </a:cubicBezTo>
                            <a:cubicBezTo>
                              <a:pt x="11646" y="67831"/>
                              <a:pt x="7303" y="63259"/>
                              <a:pt x="4445" y="57467"/>
                            </a:cubicBezTo>
                            <a:cubicBezTo>
                              <a:pt x="1486" y="51676"/>
                              <a:pt x="0" y="45542"/>
                              <a:pt x="0" y="39078"/>
                            </a:cubicBezTo>
                            <a:cubicBezTo>
                              <a:pt x="0" y="26860"/>
                              <a:pt x="3391" y="17285"/>
                              <a:pt x="10274" y="10363"/>
                            </a:cubicBezTo>
                            <a:cubicBezTo>
                              <a:pt x="13653" y="6909"/>
                              <a:pt x="17552" y="4318"/>
                              <a:pt x="21946" y="2591"/>
                            </a:cubicBezTo>
                            <a:lnTo>
                              <a:pt x="3657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0" name="Shape 3020"/>
                    <wp:cNvSpPr/>
                    <wp:spPr>
                      <a:xfrm>
                        <a:off x="3511300" y="1007364"/>
                        <a:ext cx="38100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76200">
                            <a:moveTo>
                              <a:pt x="51" y="0"/>
                            </a:moveTo>
                            <a:cubicBezTo>
                              <a:pt x="7353" y="0"/>
                              <a:pt x="14097" y="1625"/>
                              <a:pt x="19951" y="4877"/>
                            </a:cubicBezTo>
                            <a:cubicBezTo>
                              <a:pt x="25819" y="8128"/>
                              <a:pt x="30353" y="12662"/>
                              <a:pt x="33452" y="18466"/>
                            </a:cubicBezTo>
                            <a:cubicBezTo>
                              <a:pt x="36550" y="24270"/>
                              <a:pt x="38100" y="30861"/>
                              <a:pt x="38100" y="38227"/>
                            </a:cubicBezTo>
                            <a:cubicBezTo>
                              <a:pt x="38100" y="45707"/>
                              <a:pt x="36550" y="52388"/>
                              <a:pt x="33223" y="58280"/>
                            </a:cubicBezTo>
                            <a:cubicBezTo>
                              <a:pt x="30023" y="64173"/>
                              <a:pt x="25374" y="68643"/>
                              <a:pt x="19405" y="71666"/>
                            </a:cubicBezTo>
                            <a:lnTo>
                              <a:pt x="0" y="76200"/>
                            </a:lnTo>
                            <a:lnTo>
                              <a:pt x="0" y="67856"/>
                            </a:lnTo>
                            <a:lnTo>
                              <a:pt x="19520" y="60134"/>
                            </a:lnTo>
                            <a:cubicBezTo>
                              <a:pt x="24714" y="54978"/>
                              <a:pt x="27254" y="47663"/>
                              <a:pt x="27254" y="38176"/>
                            </a:cubicBezTo>
                            <a:cubicBezTo>
                              <a:pt x="27254" y="32195"/>
                              <a:pt x="26149" y="26950"/>
                              <a:pt x="23940" y="22492"/>
                            </a:cubicBezTo>
                            <a:cubicBezTo>
                              <a:pt x="21730" y="18021"/>
                              <a:pt x="18517" y="14554"/>
                              <a:pt x="14313" y="12090"/>
                            </a:cubicBezTo>
                            <a:cubicBezTo>
                              <a:pt x="10109" y="9627"/>
                              <a:pt x="5359" y="8395"/>
                              <a:pt x="51" y="8395"/>
                            </a:cubicBezTo>
                            <a:lnTo>
                              <a:pt x="0" y="8407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1" name="Shape 3021"/>
                    <wp:cNvSpPr/>
                    <wp:spPr>
                      <a:xfrm>
                        <a:off x="3521965" y="882396"/>
                        <a:ext cx="6096" cy="1112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11252">
                            <a:moveTo>
                              <a:pt x="3048" y="0"/>
                            </a:moveTo>
                            <a:cubicBezTo>
                              <a:pt x="4775" y="0"/>
                              <a:pt x="6096" y="1422"/>
                              <a:pt x="6096" y="3188"/>
                            </a:cubicBezTo>
                            <a:lnTo>
                              <a:pt x="6096" y="108064"/>
                            </a:lnTo>
                            <a:cubicBezTo>
                              <a:pt x="6096" y="109830"/>
                              <a:pt x="4775" y="111252"/>
                              <a:pt x="3048" y="111252"/>
                            </a:cubicBezTo>
                            <a:cubicBezTo>
                              <a:pt x="1321" y="111252"/>
                              <a:pt x="0" y="109830"/>
                              <a:pt x="0" y="108064"/>
                            </a:cubicBezTo>
                            <a:lnTo>
                              <a:pt x="0" y="3188"/>
                            </a:lnTo>
                            <a:cubicBezTo>
                              <a:pt x="0" y="1422"/>
                              <a:pt x="1321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2" name="Shape 3022"/>
                    <wp:cNvSpPr/>
                    <wp:spPr>
                      <a:xfrm>
                        <a:off x="3494533" y="882396"/>
                        <a:ext cx="6096" cy="1112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11252">
                            <a:moveTo>
                              <a:pt x="3048" y="0"/>
                            </a:moveTo>
                            <a:cubicBezTo>
                              <a:pt x="4673" y="0"/>
                              <a:pt x="6096" y="1422"/>
                              <a:pt x="6096" y="3188"/>
                            </a:cubicBezTo>
                            <a:lnTo>
                              <a:pt x="6096" y="108064"/>
                            </a:lnTo>
                            <a:cubicBezTo>
                              <a:pt x="6096" y="109830"/>
                              <a:pt x="4673" y="111252"/>
                              <a:pt x="3048" y="111252"/>
                            </a:cubicBezTo>
                            <a:cubicBezTo>
                              <a:pt x="1321" y="111252"/>
                              <a:pt x="0" y="109830"/>
                              <a:pt x="0" y="108064"/>
                            </a:cubicBezTo>
                            <a:lnTo>
                              <a:pt x="0" y="3188"/>
                            </a:lnTo>
                            <a:cubicBezTo>
                              <a:pt x="0" y="1422"/>
                              <a:pt x="1321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3" name="Shape 3023"/>
                    <wp:cNvSpPr/>
                    <wp:spPr>
                      <a:xfrm>
                        <a:off x="1668780" y="699511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2057" y="889"/>
                            </a:moveTo>
                            <a:cubicBezTo>
                              <a:pt x="3683" y="0"/>
                              <a:pt x="5626" y="533"/>
                              <a:pt x="6503" y="2058"/>
                            </a:cubicBezTo>
                            <a:lnTo>
                              <a:pt x="84481" y="134976"/>
                            </a:lnTo>
                            <a:cubicBezTo>
                              <a:pt x="85344" y="136487"/>
                              <a:pt x="84912" y="138456"/>
                              <a:pt x="83287" y="139332"/>
                            </a:cubicBezTo>
                            <a:cubicBezTo>
                              <a:pt x="81763" y="140208"/>
                              <a:pt x="79705" y="139687"/>
                              <a:pt x="78842" y="138163"/>
                            </a:cubicBezTo>
                            <a:lnTo>
                              <a:pt x="864" y="5258"/>
                            </a:lnTo>
                            <a:cubicBezTo>
                              <a:pt x="0" y="3734"/>
                              <a:pt x="546" y="1778"/>
                              <a:pt x="205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4" name="Shape 3024"/>
                    <wp:cNvSpPr/>
                    <wp:spPr>
                      <a:xfrm>
                        <a:off x="1653540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2146" y="889"/>
                            </a:moveTo>
                            <a:cubicBezTo>
                              <a:pt x="3645" y="0"/>
                              <a:pt x="5575" y="533"/>
                              <a:pt x="6439" y="2058"/>
                            </a:cubicBezTo>
                            <a:lnTo>
                              <a:pt x="67716" y="107531"/>
                            </a:lnTo>
                            <a:cubicBezTo>
                              <a:pt x="68580" y="109055"/>
                              <a:pt x="68047" y="111023"/>
                              <a:pt x="66535" y="111900"/>
                            </a:cubicBezTo>
                            <a:cubicBezTo>
                              <a:pt x="65037" y="112776"/>
                              <a:pt x="63005" y="112256"/>
                              <a:pt x="62141" y="110731"/>
                            </a:cubicBezTo>
                            <a:lnTo>
                              <a:pt x="965" y="5271"/>
                            </a:lnTo>
                            <a:cubicBezTo>
                              <a:pt x="0" y="3734"/>
                              <a:pt x="533" y="1778"/>
                              <a:pt x="2146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5" name="Shape 3025"/>
                    <wp:cNvSpPr/>
                    <wp:spPr>
                      <a:xfrm>
                        <a:off x="1514861" y="699516"/>
                        <a:ext cx="161544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7620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702"/>
                              <a:pt x="161544" y="3810"/>
                            </a:cubicBezTo>
                            <a:cubicBezTo>
                              <a:pt x="161544" y="5918"/>
                              <a:pt x="160134" y="7620"/>
                              <a:pt x="158305" y="7620"/>
                            </a:cubicBezTo>
                            <a:lnTo>
                              <a:pt x="3226" y="7620"/>
                            </a:lnTo>
                            <a:cubicBezTo>
                              <a:pt x="1499" y="7620"/>
                              <a:pt x="0" y="5918"/>
                              <a:pt x="0" y="3810"/>
                            </a:cubicBezTo>
                            <a:cubicBezTo>
                              <a:pt x="0" y="1702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6" name="Shape 3026"/>
                    <wp:cNvSpPr/>
                    <wp:spPr>
                      <a:xfrm>
                        <a:off x="1437131" y="699511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81801" y="889"/>
                            </a:moveTo>
                            <a:cubicBezTo>
                              <a:pt x="83401" y="1778"/>
                              <a:pt x="83820" y="3734"/>
                              <a:pt x="82969" y="5258"/>
                            </a:cubicBezTo>
                            <a:lnTo>
                              <a:pt x="6388" y="138163"/>
                            </a:lnTo>
                            <a:cubicBezTo>
                              <a:pt x="5537" y="139687"/>
                              <a:pt x="3619" y="140208"/>
                              <a:pt x="2019" y="139332"/>
                            </a:cubicBezTo>
                            <a:cubicBezTo>
                              <a:pt x="533" y="138456"/>
                              <a:pt x="0" y="136487"/>
                              <a:pt x="851" y="134976"/>
                            </a:cubicBezTo>
                            <a:lnTo>
                              <a:pt x="77445" y="2058"/>
                            </a:lnTo>
                            <a:cubicBezTo>
                              <a:pt x="78295" y="533"/>
                              <a:pt x="80315" y="0"/>
                              <a:pt x="81801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7" name="Shape 3027"/>
                    <wp:cNvSpPr/>
                    <wp:spPr>
                      <a:xfrm>
                        <a:off x="1469141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66535" y="889"/>
                            </a:moveTo>
                            <a:cubicBezTo>
                              <a:pt x="68034" y="1778"/>
                              <a:pt x="68580" y="3734"/>
                              <a:pt x="67716" y="5271"/>
                            </a:cubicBezTo>
                            <a:lnTo>
                              <a:pt x="6439" y="110731"/>
                            </a:lnTo>
                            <a:cubicBezTo>
                              <a:pt x="5575" y="112256"/>
                              <a:pt x="3645" y="112776"/>
                              <a:pt x="2032" y="111900"/>
                            </a:cubicBezTo>
                            <a:cubicBezTo>
                              <a:pt x="533" y="111023"/>
                              <a:pt x="0" y="109055"/>
                              <a:pt x="851" y="107531"/>
                            </a:cubicBezTo>
                            <a:lnTo>
                              <a:pt x="62141" y="2058"/>
                            </a:lnTo>
                            <a:cubicBezTo>
                              <a:pt x="62992" y="533"/>
                              <a:pt x="64922" y="0"/>
                              <a:pt x="66535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8" name="Shape 3028"/>
                    <wp:cNvSpPr/>
                    <wp:spPr>
                      <a:xfrm>
                        <a:off x="1437133" y="832099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2019" y="889"/>
                            </a:moveTo>
                            <a:cubicBezTo>
                              <a:pt x="3620" y="0"/>
                              <a:pt x="5524" y="521"/>
                              <a:pt x="6375" y="2058"/>
                            </a:cubicBezTo>
                            <a:lnTo>
                              <a:pt x="82969" y="134976"/>
                            </a:lnTo>
                            <a:cubicBezTo>
                              <a:pt x="83820" y="136487"/>
                              <a:pt x="83388" y="138456"/>
                              <a:pt x="81801" y="139332"/>
                            </a:cubicBezTo>
                            <a:cubicBezTo>
                              <a:pt x="80302" y="140208"/>
                              <a:pt x="78283" y="139687"/>
                              <a:pt x="77432" y="138163"/>
                            </a:cubicBezTo>
                            <a:lnTo>
                              <a:pt x="851" y="5258"/>
                            </a:lnTo>
                            <a:cubicBezTo>
                              <a:pt x="0" y="3721"/>
                              <a:pt x="533" y="1778"/>
                              <a:pt x="2019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29" name="Shape 3029"/>
                    <wp:cNvSpPr/>
                    <wp:spPr>
                      <a:xfrm>
                        <a:off x="1514861" y="966216"/>
                        <a:ext cx="161544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6096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359"/>
                              <a:pt x="161544" y="3048"/>
                            </a:cubicBezTo>
                            <a:cubicBezTo>
                              <a:pt x="161544" y="4725"/>
                              <a:pt x="160134" y="6096"/>
                              <a:pt x="158305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25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0" name="Shape 3030"/>
                    <wp:cNvSpPr/>
                    <wp:spPr>
                      <a:xfrm>
                        <a:off x="1530093" y="937260"/>
                        <a:ext cx="129540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9540" h="7620">
                            <a:moveTo>
                              <a:pt x="3239" y="0"/>
                            </a:moveTo>
                            <a:lnTo>
                              <a:pt x="126302" y="0"/>
                            </a:lnTo>
                            <a:cubicBezTo>
                              <a:pt x="128029" y="0"/>
                              <a:pt x="129540" y="1702"/>
                              <a:pt x="129540" y="3810"/>
                            </a:cubicBezTo>
                            <a:cubicBezTo>
                              <a:pt x="129540" y="5905"/>
                              <a:pt x="128029" y="7620"/>
                              <a:pt x="126302" y="7620"/>
                            </a:cubicBezTo>
                            <a:lnTo>
                              <a:pt x="3239" y="7620"/>
                            </a:lnTo>
                            <a:cubicBezTo>
                              <a:pt x="1410" y="7620"/>
                              <a:pt x="0" y="5905"/>
                              <a:pt x="0" y="3810"/>
                            </a:cubicBezTo>
                            <a:cubicBezTo>
                              <a:pt x="0" y="1702"/>
                              <a:pt x="1410" y="0"/>
                              <a:pt x="3239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1" name="Shape 3031"/>
                    <wp:cNvSpPr/>
                    <wp:spPr>
                      <a:xfrm>
                        <a:off x="1668779" y="832099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83287" y="889"/>
                            </a:moveTo>
                            <a:cubicBezTo>
                              <a:pt x="84912" y="1778"/>
                              <a:pt x="85344" y="3721"/>
                              <a:pt x="84480" y="5258"/>
                            </a:cubicBezTo>
                            <a:lnTo>
                              <a:pt x="6502" y="138163"/>
                            </a:lnTo>
                            <a:cubicBezTo>
                              <a:pt x="5639" y="139687"/>
                              <a:pt x="3683" y="140208"/>
                              <a:pt x="2057" y="139332"/>
                            </a:cubicBezTo>
                            <a:cubicBezTo>
                              <a:pt x="546" y="138456"/>
                              <a:pt x="0" y="136487"/>
                              <a:pt x="864" y="134976"/>
                            </a:cubicBezTo>
                            <a:lnTo>
                              <a:pt x="78842" y="2058"/>
                            </a:lnTo>
                            <a:cubicBezTo>
                              <a:pt x="79718" y="521"/>
                              <a:pt x="81775" y="0"/>
                              <a:pt x="8328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2" name="Shape 3032"/>
                    <wp:cNvSpPr/>
                    <wp:spPr>
                      <a:xfrm>
                        <a:off x="1746509" y="833628"/>
                        <a:ext cx="161544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6096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359"/>
                              <a:pt x="161544" y="3048"/>
                            </a:cubicBezTo>
                            <a:cubicBezTo>
                              <a:pt x="161544" y="4737"/>
                              <a:pt x="160134" y="6096"/>
                              <a:pt x="158305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37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3" name="Shape 3033"/>
                    <wp:cNvSpPr/>
                    <wp:spPr>
                      <a:xfrm>
                        <a:off x="1901953" y="832099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2019" y="889"/>
                            </a:moveTo>
                            <a:cubicBezTo>
                              <a:pt x="3620" y="0"/>
                              <a:pt x="5524" y="521"/>
                              <a:pt x="6375" y="2058"/>
                            </a:cubicBezTo>
                            <a:lnTo>
                              <a:pt x="82969" y="134976"/>
                            </a:lnTo>
                            <a:cubicBezTo>
                              <a:pt x="83820" y="136487"/>
                              <a:pt x="83388" y="138456"/>
                              <a:pt x="81801" y="139332"/>
                            </a:cubicBezTo>
                            <a:cubicBezTo>
                              <a:pt x="80302" y="140208"/>
                              <a:pt x="78283" y="139687"/>
                              <a:pt x="77432" y="138163"/>
                            </a:cubicBezTo>
                            <a:lnTo>
                              <a:pt x="851" y="5258"/>
                            </a:lnTo>
                            <a:cubicBezTo>
                              <a:pt x="0" y="3721"/>
                              <a:pt x="533" y="1778"/>
                              <a:pt x="2019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4" name="Shape 3034"/>
                    <wp:cNvSpPr/>
                    <wp:spPr>
                      <a:xfrm>
                        <a:off x="1979681" y="966216"/>
                        <a:ext cx="161544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6096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359"/>
                              <a:pt x="161544" y="3048"/>
                            </a:cubicBezTo>
                            <a:cubicBezTo>
                              <a:pt x="161544" y="4725"/>
                              <a:pt x="160134" y="6096"/>
                              <a:pt x="158305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25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5" name="Shape 3035"/>
                    <wp:cNvSpPr/>
                    <wp:spPr>
                      <a:xfrm>
                        <a:off x="1994913" y="937260"/>
                        <a:ext cx="129540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9540" h="7620">
                            <a:moveTo>
                              <a:pt x="3239" y="0"/>
                            </a:moveTo>
                            <a:lnTo>
                              <a:pt x="126302" y="0"/>
                            </a:lnTo>
                            <a:cubicBezTo>
                              <a:pt x="128029" y="0"/>
                              <a:pt x="129540" y="1702"/>
                              <a:pt x="129540" y="3810"/>
                            </a:cubicBezTo>
                            <a:cubicBezTo>
                              <a:pt x="129540" y="5905"/>
                              <a:pt x="128029" y="7620"/>
                              <a:pt x="126302" y="7620"/>
                            </a:cubicBezTo>
                            <a:lnTo>
                              <a:pt x="3239" y="7620"/>
                            </a:lnTo>
                            <a:cubicBezTo>
                              <a:pt x="1410" y="7620"/>
                              <a:pt x="0" y="5905"/>
                              <a:pt x="0" y="3810"/>
                            </a:cubicBezTo>
                            <a:cubicBezTo>
                              <a:pt x="0" y="1702"/>
                              <a:pt x="1410" y="0"/>
                              <a:pt x="3239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6" name="Shape 3036"/>
                    <wp:cNvSpPr/>
                    <wp:spPr>
                      <a:xfrm>
                        <a:off x="2133600" y="832099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83287" y="889"/>
                            </a:moveTo>
                            <a:cubicBezTo>
                              <a:pt x="84912" y="1778"/>
                              <a:pt x="85344" y="3721"/>
                              <a:pt x="84480" y="5258"/>
                            </a:cubicBezTo>
                            <a:lnTo>
                              <a:pt x="6502" y="138163"/>
                            </a:lnTo>
                            <a:cubicBezTo>
                              <a:pt x="5626" y="139687"/>
                              <a:pt x="3683" y="140208"/>
                              <a:pt x="2057" y="139332"/>
                            </a:cubicBezTo>
                            <a:cubicBezTo>
                              <a:pt x="546" y="138456"/>
                              <a:pt x="0" y="136487"/>
                              <a:pt x="864" y="134976"/>
                            </a:cubicBezTo>
                            <a:lnTo>
                              <a:pt x="78842" y="2058"/>
                            </a:lnTo>
                            <a:cubicBezTo>
                              <a:pt x="79718" y="521"/>
                              <a:pt x="81775" y="0"/>
                              <a:pt x="8328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7" name="Shape 3037"/>
                    <wp:cNvSpPr/>
                    <wp:spPr>
                      <a:xfrm>
                        <a:off x="2133600" y="699511"/>
                        <a:ext cx="85344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140208">
                            <a:moveTo>
                              <a:pt x="2057" y="889"/>
                            </a:moveTo>
                            <a:cubicBezTo>
                              <a:pt x="3683" y="0"/>
                              <a:pt x="5626" y="533"/>
                              <a:pt x="6503" y="2058"/>
                            </a:cubicBezTo>
                            <a:lnTo>
                              <a:pt x="84481" y="134976"/>
                            </a:lnTo>
                            <a:cubicBezTo>
                              <a:pt x="85344" y="136487"/>
                              <a:pt x="84912" y="138456"/>
                              <a:pt x="83287" y="139332"/>
                            </a:cubicBezTo>
                            <a:cubicBezTo>
                              <a:pt x="81775" y="140208"/>
                              <a:pt x="79705" y="139687"/>
                              <a:pt x="78842" y="138163"/>
                            </a:cubicBezTo>
                            <a:lnTo>
                              <a:pt x="864" y="5258"/>
                            </a:lnTo>
                            <a:cubicBezTo>
                              <a:pt x="0" y="3734"/>
                              <a:pt x="546" y="1778"/>
                              <a:pt x="2057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8" name="Shape 3038"/>
                    <wp:cNvSpPr/>
                    <wp:spPr>
                      <a:xfrm>
                        <a:off x="2118360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2146" y="889"/>
                            </a:moveTo>
                            <a:cubicBezTo>
                              <a:pt x="3645" y="0"/>
                              <a:pt x="5575" y="533"/>
                              <a:pt x="6439" y="2058"/>
                            </a:cubicBezTo>
                            <a:lnTo>
                              <a:pt x="67716" y="107531"/>
                            </a:lnTo>
                            <a:cubicBezTo>
                              <a:pt x="68580" y="109055"/>
                              <a:pt x="68047" y="111023"/>
                              <a:pt x="66535" y="111900"/>
                            </a:cubicBezTo>
                            <a:cubicBezTo>
                              <a:pt x="65037" y="112776"/>
                              <a:pt x="63005" y="112256"/>
                              <a:pt x="62141" y="110731"/>
                            </a:cubicBezTo>
                            <a:lnTo>
                              <a:pt x="965" y="5271"/>
                            </a:lnTo>
                            <a:cubicBezTo>
                              <a:pt x="0" y="3734"/>
                              <a:pt x="533" y="1778"/>
                              <a:pt x="2146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39" name="Shape 3039"/>
                    <wp:cNvSpPr/>
                    <wp:spPr>
                      <a:xfrm>
                        <a:off x="1979681" y="699516"/>
                        <a:ext cx="161544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1544" h="7620">
                            <a:moveTo>
                              <a:pt x="3226" y="0"/>
                            </a:moveTo>
                            <a:lnTo>
                              <a:pt x="158305" y="0"/>
                            </a:lnTo>
                            <a:cubicBezTo>
                              <a:pt x="160134" y="0"/>
                              <a:pt x="161544" y="1702"/>
                              <a:pt x="161544" y="3810"/>
                            </a:cubicBezTo>
                            <a:cubicBezTo>
                              <a:pt x="161544" y="5918"/>
                              <a:pt x="160134" y="7620"/>
                              <a:pt x="158305" y="7620"/>
                            </a:cubicBezTo>
                            <a:lnTo>
                              <a:pt x="3226" y="7620"/>
                            </a:lnTo>
                            <a:cubicBezTo>
                              <a:pt x="1499" y="7620"/>
                              <a:pt x="0" y="5918"/>
                              <a:pt x="0" y="3810"/>
                            </a:cubicBezTo>
                            <a:cubicBezTo>
                              <a:pt x="0" y="1702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0" name="Shape 3040"/>
                    <wp:cNvSpPr/>
                    <wp:spPr>
                      <a:xfrm>
                        <a:off x="1901950" y="699511"/>
                        <a:ext cx="83820" cy="1402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3820" h="140208">
                            <a:moveTo>
                              <a:pt x="81801" y="889"/>
                            </a:moveTo>
                            <a:cubicBezTo>
                              <a:pt x="83401" y="1778"/>
                              <a:pt x="83820" y="3734"/>
                              <a:pt x="82969" y="5258"/>
                            </a:cubicBezTo>
                            <a:lnTo>
                              <a:pt x="6388" y="138163"/>
                            </a:lnTo>
                            <a:cubicBezTo>
                              <a:pt x="5537" y="139687"/>
                              <a:pt x="3619" y="140208"/>
                              <a:pt x="2019" y="139332"/>
                            </a:cubicBezTo>
                            <a:cubicBezTo>
                              <a:pt x="533" y="138456"/>
                              <a:pt x="0" y="136487"/>
                              <a:pt x="851" y="134976"/>
                            </a:cubicBezTo>
                            <a:lnTo>
                              <a:pt x="77445" y="2058"/>
                            </a:lnTo>
                            <a:cubicBezTo>
                              <a:pt x="78295" y="533"/>
                              <a:pt x="80315" y="0"/>
                              <a:pt x="81801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1" name="Shape 3041"/>
                    <wp:cNvSpPr/>
                    <wp:spPr>
                      <a:xfrm>
                        <a:off x="1933961" y="726945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66535" y="889"/>
                            </a:moveTo>
                            <a:cubicBezTo>
                              <a:pt x="68034" y="1778"/>
                              <a:pt x="68580" y="3734"/>
                              <a:pt x="67716" y="5271"/>
                            </a:cubicBezTo>
                            <a:lnTo>
                              <a:pt x="6439" y="110731"/>
                            </a:lnTo>
                            <a:cubicBezTo>
                              <a:pt x="5575" y="112256"/>
                              <a:pt x="3645" y="112776"/>
                              <a:pt x="2032" y="111900"/>
                            </a:cubicBezTo>
                            <a:cubicBezTo>
                              <a:pt x="533" y="111023"/>
                              <a:pt x="0" y="109055"/>
                              <a:pt x="851" y="107531"/>
                            </a:cubicBezTo>
                            <a:lnTo>
                              <a:pt x="62141" y="2058"/>
                            </a:lnTo>
                            <a:cubicBezTo>
                              <a:pt x="62992" y="533"/>
                              <a:pt x="64922" y="0"/>
                              <a:pt x="66535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2" name="Shape 3042"/>
                    <wp:cNvSpPr/>
                    <wp:spPr>
                      <a:xfrm>
                        <a:off x="1668776" y="591312"/>
                        <a:ext cx="166116" cy="1158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6116" h="115824">
                            <a:moveTo>
                              <a:pt x="160604" y="1003"/>
                            </a:moveTo>
                            <a:cubicBezTo>
                              <a:pt x="162116" y="0"/>
                              <a:pt x="164173" y="369"/>
                              <a:pt x="165151" y="1816"/>
                            </a:cubicBezTo>
                            <a:cubicBezTo>
                              <a:pt x="166116" y="3264"/>
                              <a:pt x="165798" y="5258"/>
                              <a:pt x="164287" y="6261"/>
                            </a:cubicBezTo>
                            <a:lnTo>
                              <a:pt x="5524" y="114821"/>
                            </a:lnTo>
                            <a:cubicBezTo>
                              <a:pt x="4115" y="115824"/>
                              <a:pt x="2057" y="115469"/>
                              <a:pt x="1079" y="114008"/>
                            </a:cubicBezTo>
                            <a:cubicBezTo>
                              <a:pt x="0" y="112560"/>
                              <a:pt x="330" y="110567"/>
                              <a:pt x="1841" y="109563"/>
                            </a:cubicBezTo>
                            <a:lnTo>
                              <a:pt x="160604" y="1003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3" name="Shape 3043"/>
                    <wp:cNvSpPr/>
                    <wp:spPr>
                      <a:xfrm>
                        <a:off x="1827282" y="591308"/>
                        <a:ext cx="158496" cy="1158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8496" h="115824">
                            <a:moveTo>
                              <a:pt x="5563" y="1029"/>
                            </a:moveTo>
                            <a:lnTo>
                              <a:pt x="156782" y="109613"/>
                            </a:lnTo>
                            <a:cubicBezTo>
                              <a:pt x="158166" y="110642"/>
                              <a:pt x="158496" y="112636"/>
                              <a:pt x="157417" y="114084"/>
                            </a:cubicBezTo>
                            <a:cubicBezTo>
                              <a:pt x="156451" y="115507"/>
                              <a:pt x="154419" y="115824"/>
                              <a:pt x="153035" y="114795"/>
                            </a:cubicBezTo>
                            <a:lnTo>
                              <a:pt x="1816" y="6223"/>
                            </a:lnTo>
                            <a:cubicBezTo>
                              <a:pt x="318" y="5181"/>
                              <a:pt x="0" y="3188"/>
                              <a:pt x="1067" y="1753"/>
                            </a:cubicBezTo>
                            <a:cubicBezTo>
                              <a:pt x="2134" y="330"/>
                              <a:pt x="4166" y="0"/>
                              <a:pt x="5563" y="102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4" name="Shape 3044"/>
                    <wp:cNvSpPr/>
                    <wp:spPr>
                      <a:xfrm>
                        <a:off x="1728216" y="425196"/>
                        <a:ext cx="51816" cy="731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1816" h="73152">
                            <a:moveTo>
                              <a:pt x="0" y="0"/>
                            </a:moveTo>
                            <a:lnTo>
                              <a:pt x="51816" y="0"/>
                            </a:lnTo>
                            <a:lnTo>
                              <a:pt x="51816" y="8636"/>
                            </a:lnTo>
                            <a:lnTo>
                              <a:pt x="10135" y="8636"/>
                            </a:lnTo>
                            <a:lnTo>
                              <a:pt x="10135" y="31293"/>
                            </a:lnTo>
                            <a:lnTo>
                              <a:pt x="46266" y="31293"/>
                            </a:lnTo>
                            <a:lnTo>
                              <a:pt x="46266" y="39929"/>
                            </a:lnTo>
                            <a:lnTo>
                              <a:pt x="10135" y="39929"/>
                            </a:lnTo>
                            <a:lnTo>
                              <a:pt x="10135" y="73152"/>
                            </a:lnTo>
                            <a:lnTo>
                              <a:pt x="0" y="7315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5" name="Shape 3045"/>
                    <wp:cNvSpPr/>
                    <wp:spPr>
                      <a:xfrm>
                        <a:off x="1766314" y="486154"/>
                        <a:ext cx="68580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112776">
                            <a:moveTo>
                              <a:pt x="2045" y="889"/>
                            </a:moveTo>
                            <a:cubicBezTo>
                              <a:pt x="3543" y="0"/>
                              <a:pt x="5588" y="521"/>
                              <a:pt x="6452" y="2058"/>
                            </a:cubicBezTo>
                            <a:lnTo>
                              <a:pt x="67615" y="107518"/>
                            </a:lnTo>
                            <a:cubicBezTo>
                              <a:pt x="68580" y="109042"/>
                              <a:pt x="68047" y="111011"/>
                              <a:pt x="66434" y="111900"/>
                            </a:cubicBezTo>
                            <a:cubicBezTo>
                              <a:pt x="64922" y="112776"/>
                              <a:pt x="62992" y="112256"/>
                              <a:pt x="62027" y="110719"/>
                            </a:cubicBezTo>
                            <a:lnTo>
                              <a:pt x="864" y="5258"/>
                            </a:lnTo>
                            <a:cubicBezTo>
                              <a:pt x="0" y="3734"/>
                              <a:pt x="546" y="1765"/>
                              <a:pt x="2045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6" name="Shape 3046"/>
                    <wp:cNvSpPr/>
                    <wp:spPr>
                      <a:xfrm>
                        <a:off x="1882140" y="425196"/>
                        <a:ext cx="53340" cy="731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340" h="73152">
                            <a:moveTo>
                              <a:pt x="0" y="0"/>
                            </a:moveTo>
                            <a:lnTo>
                              <a:pt x="53340" y="0"/>
                            </a:lnTo>
                            <a:lnTo>
                              <a:pt x="53340" y="8636"/>
                            </a:lnTo>
                            <a:lnTo>
                              <a:pt x="10427" y="8636"/>
                            </a:lnTo>
                            <a:lnTo>
                              <a:pt x="10427" y="31293"/>
                            </a:lnTo>
                            <a:lnTo>
                              <a:pt x="47638" y="31293"/>
                            </a:lnTo>
                            <a:lnTo>
                              <a:pt x="47638" y="39929"/>
                            </a:lnTo>
                            <a:lnTo>
                              <a:pt x="10427" y="39929"/>
                            </a:lnTo>
                            <a:lnTo>
                              <a:pt x="10427" y="73152"/>
                            </a:lnTo>
                            <a:lnTo>
                              <a:pt x="0" y="7315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7" name="Shape 3047"/>
                    <wp:cNvSpPr/>
                    <wp:spPr>
                      <a:xfrm>
                        <a:off x="1827272" y="513583"/>
                        <a:ext cx="53340" cy="853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340" h="85344">
                            <a:moveTo>
                              <a:pt x="51181" y="876"/>
                            </a:moveTo>
                            <a:cubicBezTo>
                              <a:pt x="52807" y="1753"/>
                              <a:pt x="53340" y="3708"/>
                              <a:pt x="52375" y="5232"/>
                            </a:cubicBezTo>
                            <a:lnTo>
                              <a:pt x="6502" y="83312"/>
                            </a:lnTo>
                            <a:cubicBezTo>
                              <a:pt x="5626" y="84823"/>
                              <a:pt x="3683" y="85344"/>
                              <a:pt x="2057" y="84481"/>
                            </a:cubicBezTo>
                            <a:cubicBezTo>
                              <a:pt x="546" y="83591"/>
                              <a:pt x="0" y="81636"/>
                              <a:pt x="876" y="80124"/>
                            </a:cubicBezTo>
                            <a:lnTo>
                              <a:pt x="46749" y="2045"/>
                            </a:lnTo>
                            <a:cubicBezTo>
                              <a:pt x="47714" y="521"/>
                              <a:pt x="49670" y="0"/>
                              <a:pt x="51181" y="87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8" name="Shape 3048"/>
                    <wp:cNvSpPr/>
                    <wp:spPr>
                      <a:xfrm>
                        <a:off x="2211325" y="833628"/>
                        <a:ext cx="164592" cy="60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4592" h="6096">
                            <a:moveTo>
                              <a:pt x="3226" y="0"/>
                            </a:moveTo>
                            <a:lnTo>
                              <a:pt x="161366" y="0"/>
                            </a:lnTo>
                            <a:cubicBezTo>
                              <a:pt x="163195" y="0"/>
                              <a:pt x="164592" y="1359"/>
                              <a:pt x="164592" y="3048"/>
                            </a:cubicBezTo>
                            <a:cubicBezTo>
                              <a:pt x="164592" y="4725"/>
                              <a:pt x="163195" y="6096"/>
                              <a:pt x="161366" y="6096"/>
                            </a:cubicBezTo>
                            <a:lnTo>
                              <a:pt x="3226" y="6096"/>
                            </a:lnTo>
                            <a:cubicBezTo>
                              <a:pt x="1499" y="6096"/>
                              <a:pt x="0" y="4737"/>
                              <a:pt x="0" y="3048"/>
                            </a:cubicBezTo>
                            <a:cubicBezTo>
                              <a:pt x="0" y="1359"/>
                              <a:pt x="1499" y="0"/>
                              <a:pt x="3226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49" name="Shape 3049"/>
                    <wp:cNvSpPr/>
                    <wp:spPr>
                      <a:xfrm>
                        <a:off x="768096" y="615696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503" y="0"/>
                            </a:lnTo>
                            <a:lnTo>
                              <a:pt x="51143" y="58636"/>
                            </a:lnTo>
                            <a:lnTo>
                              <a:pt x="51143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57" y="74676"/>
                            </a:lnTo>
                            <a:lnTo>
                              <a:pt x="9817" y="16002"/>
                            </a:lnTo>
                            <a:lnTo>
                              <a:pt x="9817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0" name="Shape 3050"/>
                    <wp:cNvSpPr/>
                    <wp:spPr>
                      <a:xfrm>
                        <a:off x="795528" y="498348"/>
                        <a:ext cx="6096" cy="10515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05156">
                            <a:moveTo>
                              <a:pt x="3048" y="0"/>
                            </a:moveTo>
                            <a:cubicBezTo>
                              <a:pt x="4737" y="0"/>
                              <a:pt x="6096" y="1422"/>
                              <a:pt x="6096" y="3175"/>
                            </a:cubicBezTo>
                            <a:lnTo>
                              <a:pt x="6096" y="101981"/>
                            </a:lnTo>
                            <a:cubicBezTo>
                              <a:pt x="6096" y="103734"/>
                              <a:pt x="4737" y="105156"/>
                              <a:pt x="3048" y="105156"/>
                            </a:cubicBezTo>
                            <a:cubicBezTo>
                              <a:pt x="1359" y="105156"/>
                              <a:pt x="0" y="103734"/>
                              <a:pt x="0" y="101981"/>
                            </a:cubicBezTo>
                            <a:lnTo>
                              <a:pt x="0" y="3175"/>
                            </a:lnTo>
                            <a:cubicBezTo>
                              <a:pt x="0" y="1422"/>
                              <a:pt x="1359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1" name="Shape 3051"/>
                    <wp:cNvSpPr/>
                    <wp:spPr>
                      <a:xfrm>
                        <a:off x="894588" y="385572"/>
                        <a:ext cx="38100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77724">
                            <a:moveTo>
                              <a:pt x="38100" y="0"/>
                            </a:moveTo>
                            <a:lnTo>
                              <a:pt x="38100" y="8585"/>
                            </a:lnTo>
                            <a:lnTo>
                              <a:pt x="18936" y="15811"/>
                            </a:lnTo>
                            <a:cubicBezTo>
                              <a:pt x="13564" y="20650"/>
                              <a:pt x="10871" y="28702"/>
                              <a:pt x="10871" y="40005"/>
                            </a:cubicBezTo>
                            <a:cubicBezTo>
                              <a:pt x="10871" y="49073"/>
                              <a:pt x="13449" y="56197"/>
                              <a:pt x="18618" y="61417"/>
                            </a:cubicBezTo>
                            <a:cubicBezTo>
                              <a:pt x="23774" y="66611"/>
                              <a:pt x="30264" y="69215"/>
                              <a:pt x="38049" y="69215"/>
                            </a:cubicBezTo>
                            <a:lnTo>
                              <a:pt x="38100" y="69202"/>
                            </a:lnTo>
                            <a:lnTo>
                              <a:pt x="38100" y="77724"/>
                            </a:lnTo>
                            <a:cubicBezTo>
                              <a:pt x="30607" y="77724"/>
                              <a:pt x="23901" y="76022"/>
                              <a:pt x="17996" y="72606"/>
                            </a:cubicBezTo>
                            <a:cubicBezTo>
                              <a:pt x="12078" y="69190"/>
                              <a:pt x="7607" y="64529"/>
                              <a:pt x="4559" y="58610"/>
                            </a:cubicBezTo>
                            <a:cubicBezTo>
                              <a:pt x="1524" y="52705"/>
                              <a:pt x="0" y="46456"/>
                              <a:pt x="0" y="39865"/>
                            </a:cubicBezTo>
                            <a:cubicBezTo>
                              <a:pt x="0" y="27394"/>
                              <a:pt x="3543" y="17628"/>
                              <a:pt x="10655" y="10579"/>
                            </a:cubicBezTo>
                            <a:cubicBezTo>
                              <a:pt x="14211" y="7048"/>
                              <a:pt x="18275" y="4407"/>
                              <a:pt x="22860" y="2642"/>
                            </a:cubicBezTo>
                            <a:lnTo>
                              <a:pt x="3810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2" name="Shape 3052"/>
                    <wp:cNvSpPr/>
                    <wp:spPr>
                      <a:xfrm>
                        <a:off x="932691" y="385572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51" y="0"/>
                            </a:moveTo>
                            <a:cubicBezTo>
                              <a:pt x="7112" y="0"/>
                              <a:pt x="13487" y="1664"/>
                              <a:pt x="19152" y="4978"/>
                            </a:cubicBezTo>
                            <a:cubicBezTo>
                              <a:pt x="24816" y="8293"/>
                              <a:pt x="29146" y="12903"/>
                              <a:pt x="32118" y="18834"/>
                            </a:cubicBezTo>
                            <a:cubicBezTo>
                              <a:pt x="35090" y="24752"/>
                              <a:pt x="36576" y="31483"/>
                              <a:pt x="36576" y="39002"/>
                            </a:cubicBezTo>
                            <a:cubicBezTo>
                              <a:pt x="36576" y="46609"/>
                              <a:pt x="35014" y="53429"/>
                              <a:pt x="31877" y="59449"/>
                            </a:cubicBezTo>
                            <a:cubicBezTo>
                              <a:pt x="28753" y="65443"/>
                              <a:pt x="24320" y="70002"/>
                              <a:pt x="18567" y="73089"/>
                            </a:cubicBezTo>
                            <a:cubicBezTo>
                              <a:pt x="12840" y="76187"/>
                              <a:pt x="6642" y="77724"/>
                              <a:pt x="0" y="77724"/>
                            </a:cubicBezTo>
                            <a:lnTo>
                              <a:pt x="0" y="69202"/>
                            </a:lnTo>
                            <a:lnTo>
                              <a:pt x="18758" y="61328"/>
                            </a:lnTo>
                            <a:cubicBezTo>
                              <a:pt x="23685" y="56071"/>
                              <a:pt x="26137" y="48616"/>
                              <a:pt x="26137" y="38938"/>
                            </a:cubicBezTo>
                            <a:cubicBezTo>
                              <a:pt x="26137" y="32829"/>
                              <a:pt x="25095" y="27496"/>
                              <a:pt x="22987" y="22936"/>
                            </a:cubicBezTo>
                            <a:cubicBezTo>
                              <a:pt x="20879" y="18377"/>
                              <a:pt x="17793" y="14834"/>
                              <a:pt x="13754" y="12332"/>
                            </a:cubicBezTo>
                            <a:cubicBezTo>
                              <a:pt x="9703" y="9817"/>
                              <a:pt x="5143" y="8560"/>
                              <a:pt x="102" y="8560"/>
                            </a:cubicBezTo>
                            <a:lnTo>
                              <a:pt x="0" y="8598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3" name="Shape 3053"/>
                    <wp:cNvSpPr/>
                    <wp:spPr>
                      <a:xfrm>
                        <a:off x="780287" y="437383"/>
                        <a:ext cx="99060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9060" h="59436">
                            <a:moveTo>
                              <a:pt x="93726" y="889"/>
                            </a:moveTo>
                            <a:cubicBezTo>
                              <a:pt x="95288" y="0"/>
                              <a:pt x="97269" y="533"/>
                              <a:pt x="98158" y="2058"/>
                            </a:cubicBezTo>
                            <a:cubicBezTo>
                              <a:pt x="99060" y="3582"/>
                              <a:pt x="98527" y="5550"/>
                              <a:pt x="96977" y="6426"/>
                            </a:cubicBezTo>
                            <a:lnTo>
                              <a:pt x="5334" y="58560"/>
                            </a:lnTo>
                            <a:cubicBezTo>
                              <a:pt x="3785" y="59436"/>
                              <a:pt x="1803" y="58915"/>
                              <a:pt x="902" y="57379"/>
                            </a:cubicBezTo>
                            <a:cubicBezTo>
                              <a:pt x="0" y="55855"/>
                              <a:pt x="546" y="53899"/>
                              <a:pt x="2096" y="53010"/>
                            </a:cubicBezTo>
                            <a:lnTo>
                              <a:pt x="93726" y="889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4" name="Shape 3054"/>
                    <wp:cNvSpPr/>
                    <wp:spPr>
                      <a:xfrm>
                        <a:off x="794003" y="461768"/>
                        <a:ext cx="99060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9060" h="59436">
                            <a:moveTo>
                              <a:pt x="93726" y="889"/>
                            </a:moveTo>
                            <a:cubicBezTo>
                              <a:pt x="95288" y="0"/>
                              <a:pt x="97269" y="521"/>
                              <a:pt x="98158" y="2058"/>
                            </a:cubicBezTo>
                            <a:cubicBezTo>
                              <a:pt x="99060" y="3582"/>
                              <a:pt x="98527" y="5537"/>
                              <a:pt x="96977" y="6426"/>
                            </a:cubicBezTo>
                            <a:lnTo>
                              <a:pt x="5334" y="58560"/>
                            </a:lnTo>
                            <a:cubicBezTo>
                              <a:pt x="3785" y="59436"/>
                              <a:pt x="1803" y="58915"/>
                              <a:pt x="902" y="57391"/>
                            </a:cubicBezTo>
                            <a:cubicBezTo>
                              <a:pt x="0" y="55855"/>
                              <a:pt x="546" y="53899"/>
                              <a:pt x="2096" y="53023"/>
                            </a:cubicBezTo>
                            <a:lnTo>
                              <a:pt x="93726" y="889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5" name="Shape 3055"/>
                    <wp:cNvSpPr/>
                    <wp:spPr>
                      <a:xfrm>
                        <a:off x="661417" y="420621"/>
                        <a:ext cx="140208" cy="838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0208" h="83820">
                            <a:moveTo>
                              <a:pt x="5271" y="876"/>
                            </a:moveTo>
                            <a:lnTo>
                              <a:pt x="138138" y="77407"/>
                            </a:lnTo>
                            <a:cubicBezTo>
                              <a:pt x="139687" y="78283"/>
                              <a:pt x="140208" y="80239"/>
                              <a:pt x="139319" y="81762"/>
                            </a:cubicBezTo>
                            <a:cubicBezTo>
                              <a:pt x="138430" y="83299"/>
                              <a:pt x="136474" y="83820"/>
                              <a:pt x="134938" y="82931"/>
                            </a:cubicBezTo>
                            <a:lnTo>
                              <a:pt x="2057" y="6426"/>
                            </a:lnTo>
                            <a:cubicBezTo>
                              <a:pt x="521" y="5537"/>
                              <a:pt x="0" y="3582"/>
                              <a:pt x="889" y="2045"/>
                            </a:cubicBezTo>
                            <a:cubicBezTo>
                              <a:pt x="1778" y="521"/>
                              <a:pt x="3734" y="0"/>
                              <a:pt x="5271" y="87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6" name="Shape 3056"/>
                    <wp:cNvSpPr/>
                    <wp:spPr>
                      <a:xfrm>
                        <a:off x="499872" y="463296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503" y="0"/>
                            </a:lnTo>
                            <a:lnTo>
                              <a:pt x="51143" y="58636"/>
                            </a:lnTo>
                            <a:lnTo>
                              <a:pt x="51143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57" y="74676"/>
                            </a:lnTo>
                            <a:lnTo>
                              <a:pt x="9817" y="16002"/>
                            </a:lnTo>
                            <a:lnTo>
                              <a:pt x="9817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7" name="Shape 3057"/>
                    <wp:cNvSpPr/>
                    <wp:spPr>
                      <a:xfrm>
                        <a:off x="501396" y="551688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287" y="0"/>
                            </a:lnTo>
                            <a:lnTo>
                              <a:pt x="10287" y="30671"/>
                            </a:lnTo>
                            <a:lnTo>
                              <a:pt x="50673" y="30671"/>
                            </a:lnTo>
                            <a:lnTo>
                              <a:pt x="50673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673" y="74676"/>
                            </a:lnTo>
                            <a:lnTo>
                              <a:pt x="50673" y="39472"/>
                            </a:lnTo>
                            <a:lnTo>
                              <a:pt x="10287" y="39472"/>
                            </a:lnTo>
                            <a:lnTo>
                              <a:pt x="10287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8" name="Shape 3058"/>
                    <wp:cNvSpPr/>
                    <wp:spPr>
                      <a:xfrm>
                        <a:off x="580649" y="420621"/>
                        <a:ext cx="86868" cy="533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6868" h="53340">
                            <a:moveTo>
                              <a:pt x="81623" y="876"/>
                            </a:moveTo>
                            <a:cubicBezTo>
                              <a:pt x="83147" y="0"/>
                              <a:pt x="85103" y="521"/>
                              <a:pt x="85979" y="2045"/>
                            </a:cubicBezTo>
                            <a:cubicBezTo>
                              <a:pt x="86868" y="3582"/>
                              <a:pt x="86335" y="5537"/>
                              <a:pt x="84823" y="6426"/>
                            </a:cubicBezTo>
                            <a:lnTo>
                              <a:pt x="5232" y="52451"/>
                            </a:lnTo>
                            <a:cubicBezTo>
                              <a:pt x="3708" y="53340"/>
                              <a:pt x="1753" y="52819"/>
                              <a:pt x="864" y="51295"/>
                            </a:cubicBezTo>
                            <a:cubicBezTo>
                              <a:pt x="0" y="49759"/>
                              <a:pt x="521" y="47803"/>
                              <a:pt x="2045" y="46914"/>
                            </a:cubicBezTo>
                            <a:lnTo>
                              <a:pt x="81623" y="876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59" name="Shape 3059"/>
                    <wp:cNvSpPr/>
                    <wp:spPr>
                      <a:xfrm>
                        <a:off x="393198" y="420624"/>
                        <a:ext cx="86868" cy="533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6868" h="53340">
                            <a:moveTo>
                              <a:pt x="5258" y="889"/>
                            </a:moveTo>
                            <a:lnTo>
                              <a:pt x="84811" y="46876"/>
                            </a:lnTo>
                            <a:cubicBezTo>
                              <a:pt x="86335" y="47765"/>
                              <a:pt x="86868" y="49733"/>
                              <a:pt x="85979" y="51270"/>
                            </a:cubicBezTo>
                            <a:cubicBezTo>
                              <a:pt x="85103" y="52807"/>
                              <a:pt x="83134" y="53340"/>
                              <a:pt x="81598" y="52451"/>
                            </a:cubicBezTo>
                            <a:lnTo>
                              <a:pt x="2045" y="6452"/>
                            </a:lnTo>
                            <a:cubicBezTo>
                              <a:pt x="521" y="5563"/>
                              <a:pt x="0" y="3594"/>
                              <a:pt x="876" y="2058"/>
                            </a:cubicBezTo>
                            <a:cubicBezTo>
                              <a:pt x="1765" y="521"/>
                              <a:pt x="3734" y="0"/>
                              <a:pt x="5258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0" name="Shape 3060"/>
                    <wp:cNvSpPr/>
                    <wp:spPr>
                      <a:xfrm>
                        <a:off x="665226" y="275082"/>
                        <a:ext cx="0" cy="1493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h="149352">
                            <a:moveTo>
                              <a:pt x="0" y="0"/>
                            </a:moveTo>
                            <a:lnTo>
                              <a:pt x="0" y="149352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1" name="Shape 3061"/>
                    <wp:cNvSpPr/>
                    <wp:spPr>
                      <a:xfrm>
                        <a:off x="647700" y="266700"/>
                        <a:ext cx="33528" cy="1584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3528" h="158496">
                            <a:moveTo>
                              <a:pt x="0" y="0"/>
                            </a:moveTo>
                            <a:lnTo>
                              <a:pt x="16764" y="5829"/>
                            </a:lnTo>
                            <a:lnTo>
                              <a:pt x="33528" y="0"/>
                            </a:lnTo>
                            <a:lnTo>
                              <a:pt x="20142" y="156756"/>
                            </a:lnTo>
                            <a:lnTo>
                              <a:pt x="16764" y="158496"/>
                            </a:lnTo>
                            <a:lnTo>
                              <a:pt x="13373" y="15675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2" name="Shape 3062"/>
                    <wp:cNvSpPr/>
                    <wp:spPr>
                      <a:xfrm>
                        <a:off x="359664" y="233172"/>
                        <a:ext cx="36576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6200">
                            <a:moveTo>
                              <a:pt x="36576" y="0"/>
                            </a:moveTo>
                            <a:lnTo>
                              <a:pt x="36576" y="8420"/>
                            </a:lnTo>
                            <a:lnTo>
                              <a:pt x="18186" y="15494"/>
                            </a:lnTo>
                            <a:cubicBezTo>
                              <a:pt x="13017" y="20244"/>
                              <a:pt x="10427" y="28143"/>
                              <a:pt x="10427" y="39230"/>
                            </a:cubicBezTo>
                            <a:cubicBezTo>
                              <a:pt x="10427" y="48108"/>
                              <a:pt x="12916" y="55105"/>
                              <a:pt x="17869" y="60211"/>
                            </a:cubicBezTo>
                            <a:cubicBezTo>
                              <a:pt x="22822" y="65303"/>
                              <a:pt x="29045" y="67869"/>
                              <a:pt x="36525" y="67869"/>
                            </a:cubicBezTo>
                            <a:lnTo>
                              <a:pt x="36576" y="67844"/>
                            </a:lnTo>
                            <a:lnTo>
                              <a:pt x="36576" y="76200"/>
                            </a:lnTo>
                            <a:lnTo>
                              <a:pt x="17272" y="71184"/>
                            </a:lnTo>
                            <a:cubicBezTo>
                              <a:pt x="11595" y="67831"/>
                              <a:pt x="7302" y="63259"/>
                              <a:pt x="4381" y="57467"/>
                            </a:cubicBezTo>
                            <a:cubicBezTo>
                              <a:pt x="1460" y="51676"/>
                              <a:pt x="0" y="45542"/>
                              <a:pt x="0" y="39078"/>
                            </a:cubicBezTo>
                            <a:cubicBezTo>
                              <a:pt x="0" y="26860"/>
                              <a:pt x="3404" y="17285"/>
                              <a:pt x="10224" y="10363"/>
                            </a:cubicBezTo>
                            <a:cubicBezTo>
                              <a:pt x="13640" y="6909"/>
                              <a:pt x="17539" y="4318"/>
                              <a:pt x="21946" y="2591"/>
                            </a:cubicBezTo>
                            <a:lnTo>
                              <a:pt x="3657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3" name="Shape 3063"/>
                    <wp:cNvSpPr/>
                    <wp:spPr>
                      <a:xfrm>
                        <a:off x="396245" y="233172"/>
                        <a:ext cx="38100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76200">
                            <a:moveTo>
                              <a:pt x="51" y="0"/>
                            </a:moveTo>
                            <a:cubicBezTo>
                              <a:pt x="7404" y="0"/>
                              <a:pt x="14046" y="1625"/>
                              <a:pt x="19939" y="4877"/>
                            </a:cubicBezTo>
                            <a:cubicBezTo>
                              <a:pt x="25844" y="8128"/>
                              <a:pt x="30353" y="12662"/>
                              <a:pt x="33452" y="18466"/>
                            </a:cubicBezTo>
                            <a:cubicBezTo>
                              <a:pt x="36551" y="24270"/>
                              <a:pt x="38100" y="30861"/>
                              <a:pt x="38100" y="38227"/>
                            </a:cubicBezTo>
                            <a:cubicBezTo>
                              <a:pt x="38100" y="45694"/>
                              <a:pt x="36474" y="52375"/>
                              <a:pt x="33198" y="58280"/>
                            </a:cubicBezTo>
                            <a:cubicBezTo>
                              <a:pt x="29947" y="64160"/>
                              <a:pt x="25324" y="68631"/>
                              <a:pt x="19342" y="71653"/>
                            </a:cubicBezTo>
                            <a:cubicBezTo>
                              <a:pt x="13373" y="74701"/>
                              <a:pt x="6921" y="76200"/>
                              <a:pt x="0" y="76200"/>
                            </a:cubicBezTo>
                            <a:lnTo>
                              <a:pt x="0" y="67844"/>
                            </a:lnTo>
                            <a:lnTo>
                              <a:pt x="19533" y="60122"/>
                            </a:lnTo>
                            <a:cubicBezTo>
                              <a:pt x="24663" y="54978"/>
                              <a:pt x="27229" y="47663"/>
                              <a:pt x="27229" y="38176"/>
                            </a:cubicBezTo>
                            <a:cubicBezTo>
                              <a:pt x="27229" y="32182"/>
                              <a:pt x="26137" y="26950"/>
                              <a:pt x="23939" y="22479"/>
                            </a:cubicBezTo>
                            <a:cubicBezTo>
                              <a:pt x="21755" y="18021"/>
                              <a:pt x="18542" y="14554"/>
                              <a:pt x="14313" y="12090"/>
                            </a:cubicBezTo>
                            <a:cubicBezTo>
                              <a:pt x="10096" y="9627"/>
                              <a:pt x="5359" y="8382"/>
                              <a:pt x="102" y="8382"/>
                            </a:cubicBezTo>
                            <a:lnTo>
                              <a:pt x="0" y="8433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4" name="Shape 3064"/>
                    <wp:cNvSpPr/>
                    <wp:spPr>
                      <a:xfrm>
                        <a:off x="379476" y="324612"/>
                        <a:ext cx="6096" cy="1112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11252">
                            <a:moveTo>
                              <a:pt x="3048" y="0"/>
                            </a:moveTo>
                            <a:cubicBezTo>
                              <a:pt x="4737" y="0"/>
                              <a:pt x="6096" y="1422"/>
                              <a:pt x="6096" y="3188"/>
                            </a:cubicBezTo>
                            <a:lnTo>
                              <a:pt x="6096" y="108064"/>
                            </a:lnTo>
                            <a:cubicBezTo>
                              <a:pt x="6096" y="109817"/>
                              <a:pt x="4737" y="111252"/>
                              <a:pt x="3048" y="111252"/>
                            </a:cubicBezTo>
                            <a:cubicBezTo>
                              <a:pt x="1372" y="111252"/>
                              <a:pt x="0" y="109817"/>
                              <a:pt x="0" y="108064"/>
                            </a:cubicBezTo>
                            <a:lnTo>
                              <a:pt x="0" y="3188"/>
                            </a:lnTo>
                            <a:cubicBezTo>
                              <a:pt x="0" y="1422"/>
                              <a:pt x="1372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5" name="Shape 3065"/>
                    <wp:cNvSpPr/>
                    <wp:spPr>
                      <a:xfrm>
                        <a:off x="406908" y="324612"/>
                        <a:ext cx="6096" cy="1112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" h="111252">
                            <a:moveTo>
                              <a:pt x="3048" y="0"/>
                            </a:moveTo>
                            <a:cubicBezTo>
                              <a:pt x="4737" y="0"/>
                              <a:pt x="6096" y="1422"/>
                              <a:pt x="6096" y="3188"/>
                            </a:cubicBezTo>
                            <a:lnTo>
                              <a:pt x="6096" y="108064"/>
                            </a:lnTo>
                            <a:cubicBezTo>
                              <a:pt x="6096" y="109817"/>
                              <a:pt x="4737" y="111252"/>
                              <a:pt x="3048" y="111252"/>
                            </a:cubicBezTo>
                            <a:cubicBezTo>
                              <a:pt x="1372" y="111252"/>
                              <a:pt x="0" y="109817"/>
                              <a:pt x="0" y="108064"/>
                            </a:cubicBezTo>
                            <a:lnTo>
                              <a:pt x="0" y="3188"/>
                            </a:lnTo>
                            <a:cubicBezTo>
                              <a:pt x="0" y="1422"/>
                              <a:pt x="1372" y="0"/>
                              <a:pt x="3048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6" name="Shape 3066"/>
                    <wp:cNvSpPr/>
                    <wp:spPr>
                      <a:xfrm>
                        <a:off x="30480" y="463296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287" y="0"/>
                            </a:lnTo>
                            <a:lnTo>
                              <a:pt x="10287" y="30671"/>
                            </a:lnTo>
                            <a:lnTo>
                              <a:pt x="50673" y="30671"/>
                            </a:lnTo>
                            <a:lnTo>
                              <a:pt x="50673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673" y="74676"/>
                            </a:lnTo>
                            <a:lnTo>
                              <a:pt x="50673" y="39484"/>
                            </a:lnTo>
                            <a:lnTo>
                              <a:pt x="10287" y="39484"/>
                            </a:lnTo>
                            <a:lnTo>
                              <a:pt x="10287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7" name="Shape 3067"/>
                    <wp:cNvSpPr/>
                    <wp:spPr>
                      <a:xfrm>
                        <a:off x="102105" y="505968"/>
                        <a:ext cx="38100" cy="563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56388">
                            <a:moveTo>
                              <a:pt x="18224" y="0"/>
                            </a:moveTo>
                            <a:cubicBezTo>
                              <a:pt x="21387" y="0"/>
                              <a:pt x="24321" y="660"/>
                              <a:pt x="26988" y="1943"/>
                            </a:cubicBezTo>
                            <a:cubicBezTo>
                              <a:pt x="29667" y="3239"/>
                              <a:pt x="31712" y="4991"/>
                              <a:pt x="33134" y="7239"/>
                            </a:cubicBezTo>
                            <a:cubicBezTo>
                              <a:pt x="34544" y="9474"/>
                              <a:pt x="35255" y="11836"/>
                              <a:pt x="35255" y="14338"/>
                            </a:cubicBezTo>
                            <a:cubicBezTo>
                              <a:pt x="35255" y="16726"/>
                              <a:pt x="34569" y="18898"/>
                              <a:pt x="33223" y="20853"/>
                            </a:cubicBezTo>
                            <a:cubicBezTo>
                              <a:pt x="31877" y="22822"/>
                              <a:pt x="29883" y="24371"/>
                              <a:pt x="27229" y="25527"/>
                            </a:cubicBezTo>
                            <a:cubicBezTo>
                              <a:pt x="30671" y="26289"/>
                              <a:pt x="33350" y="27851"/>
                              <a:pt x="35255" y="30213"/>
                            </a:cubicBezTo>
                            <a:cubicBezTo>
                              <a:pt x="37147" y="32588"/>
                              <a:pt x="38100" y="35560"/>
                              <a:pt x="38100" y="39116"/>
                            </a:cubicBezTo>
                            <a:cubicBezTo>
                              <a:pt x="38100" y="43942"/>
                              <a:pt x="36258" y="48019"/>
                              <a:pt x="32550" y="51372"/>
                            </a:cubicBezTo>
                            <a:cubicBezTo>
                              <a:pt x="28854" y="54724"/>
                              <a:pt x="24155" y="56388"/>
                              <a:pt x="18491" y="56388"/>
                            </a:cubicBezTo>
                            <a:cubicBezTo>
                              <a:pt x="13399" y="56388"/>
                              <a:pt x="9157" y="54953"/>
                              <a:pt x="5778" y="52070"/>
                            </a:cubicBezTo>
                            <a:cubicBezTo>
                              <a:pt x="2400" y="49187"/>
                              <a:pt x="483" y="45441"/>
                              <a:pt x="0" y="40843"/>
                            </a:cubicBezTo>
                            <a:lnTo>
                              <a:pt x="7150" y="39941"/>
                            </a:lnTo>
                            <a:cubicBezTo>
                              <a:pt x="7963" y="43777"/>
                              <a:pt x="9360" y="46546"/>
                              <a:pt x="11341" y="48247"/>
                            </a:cubicBezTo>
                            <a:cubicBezTo>
                              <a:pt x="13310" y="49936"/>
                              <a:pt x="15710" y="50774"/>
                              <a:pt x="18542" y="50774"/>
                            </a:cubicBezTo>
                            <a:cubicBezTo>
                              <a:pt x="21895" y="50774"/>
                              <a:pt x="24727" y="49682"/>
                              <a:pt x="27051" y="47473"/>
                            </a:cubicBezTo>
                            <a:cubicBezTo>
                              <a:pt x="29362" y="45263"/>
                              <a:pt x="30531" y="42532"/>
                              <a:pt x="30531" y="39256"/>
                            </a:cubicBezTo>
                            <a:cubicBezTo>
                              <a:pt x="30531" y="36157"/>
                              <a:pt x="29451" y="33591"/>
                              <a:pt x="27305" y="31572"/>
                            </a:cubicBezTo>
                            <a:cubicBezTo>
                              <a:pt x="25159" y="29540"/>
                              <a:pt x="22441" y="28537"/>
                              <a:pt x="19139" y="28537"/>
                            </a:cubicBezTo>
                            <a:cubicBezTo>
                              <a:pt x="17780" y="28537"/>
                              <a:pt x="16104" y="28791"/>
                              <a:pt x="14097" y="29286"/>
                            </a:cubicBezTo>
                            <a:lnTo>
                              <a:pt x="14884" y="23343"/>
                            </a:lnTo>
                            <a:cubicBezTo>
                              <a:pt x="15354" y="23394"/>
                              <a:pt x="15748" y="23419"/>
                              <a:pt x="16040" y="23419"/>
                            </a:cubicBezTo>
                            <a:cubicBezTo>
                              <a:pt x="19075" y="23419"/>
                              <a:pt x="21819" y="22657"/>
                              <a:pt x="24257" y="21158"/>
                            </a:cubicBezTo>
                            <a:cubicBezTo>
                              <a:pt x="26683" y="19647"/>
                              <a:pt x="27902" y="17323"/>
                              <a:pt x="27902" y="14186"/>
                            </a:cubicBezTo>
                            <a:cubicBezTo>
                              <a:pt x="27902" y="11709"/>
                              <a:pt x="27013" y="9652"/>
                              <a:pt x="25248" y="8026"/>
                            </a:cubicBezTo>
                            <a:cubicBezTo>
                              <a:pt x="23482" y="6388"/>
                              <a:pt x="21184" y="5575"/>
                              <a:pt x="18377" y="5575"/>
                            </a:cubicBezTo>
                            <a:cubicBezTo>
                              <a:pt x="15596" y="5575"/>
                              <a:pt x="13284" y="6401"/>
                              <a:pt x="11430" y="8052"/>
                            </a:cubicBezTo>
                            <a:cubicBezTo>
                              <a:pt x="9588" y="9716"/>
                              <a:pt x="8382" y="12192"/>
                              <a:pt x="7861" y="15507"/>
                            </a:cubicBezTo>
                            <a:lnTo>
                              <a:pt x="711" y="14313"/>
                            </a:lnTo>
                            <a:cubicBezTo>
                              <a:pt x="1588" y="9766"/>
                              <a:pt x="3569" y="6248"/>
                              <a:pt x="6667" y="3747"/>
                            </a:cubicBezTo>
                            <a:cubicBezTo>
                              <a:pt x="9766" y="1257"/>
                              <a:pt x="13614" y="0"/>
                              <a:pt x="18224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8" name="Shape 3068"/>
                    <wp:cNvSpPr/>
                    <wp:spPr>
                      <a:xfrm>
                        <a:off x="149348" y="461772"/>
                        <a:ext cx="68580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77724">
                            <a:moveTo>
                              <a:pt x="36627" y="0"/>
                            </a:moveTo>
                            <a:cubicBezTo>
                              <a:pt x="44374" y="0"/>
                              <a:pt x="50902" y="1918"/>
                              <a:pt x="56198" y="5740"/>
                            </a:cubicBezTo>
                            <a:cubicBezTo>
                              <a:pt x="61493" y="9576"/>
                              <a:pt x="65189" y="14961"/>
                              <a:pt x="67259" y="21882"/>
                            </a:cubicBezTo>
                            <a:lnTo>
                              <a:pt x="57150" y="24193"/>
                            </a:lnTo>
                            <a:cubicBezTo>
                              <a:pt x="55359" y="18733"/>
                              <a:pt x="52743" y="14757"/>
                              <a:pt x="49327" y="12255"/>
                            </a:cubicBezTo>
                            <a:cubicBezTo>
                              <a:pt x="45898" y="9766"/>
                              <a:pt x="41593" y="8509"/>
                              <a:pt x="36411" y="8509"/>
                            </a:cubicBezTo>
                            <a:cubicBezTo>
                              <a:pt x="30455" y="8509"/>
                              <a:pt x="25464" y="9906"/>
                              <a:pt x="21463" y="12674"/>
                            </a:cubicBezTo>
                            <a:cubicBezTo>
                              <a:pt x="17450" y="15443"/>
                              <a:pt x="14643" y="19152"/>
                              <a:pt x="13018" y="23825"/>
                            </a:cubicBezTo>
                            <a:cubicBezTo>
                              <a:pt x="11405" y="28486"/>
                              <a:pt x="10579" y="33300"/>
                              <a:pt x="10579" y="38252"/>
                            </a:cubicBezTo>
                            <a:cubicBezTo>
                              <a:pt x="10579" y="44641"/>
                              <a:pt x="11557" y="50228"/>
                              <a:pt x="13462" y="54991"/>
                            </a:cubicBezTo>
                            <a:cubicBezTo>
                              <a:pt x="15392" y="59766"/>
                              <a:pt x="18377" y="63322"/>
                              <a:pt x="22428" y="65684"/>
                            </a:cubicBezTo>
                            <a:cubicBezTo>
                              <a:pt x="26492" y="68034"/>
                              <a:pt x="30886" y="69215"/>
                              <a:pt x="35611" y="69215"/>
                            </a:cubicBezTo>
                            <a:cubicBezTo>
                              <a:pt x="41364" y="69215"/>
                              <a:pt x="46241" y="67615"/>
                              <a:pt x="50216" y="64402"/>
                            </a:cubicBezTo>
                            <a:cubicBezTo>
                              <a:pt x="54204" y="61189"/>
                              <a:pt x="56909" y="56413"/>
                              <a:pt x="58331" y="50102"/>
                            </a:cubicBezTo>
                            <a:lnTo>
                              <a:pt x="68580" y="52603"/>
                            </a:lnTo>
                            <a:cubicBezTo>
                              <a:pt x="66434" y="60770"/>
                              <a:pt x="62560" y="67005"/>
                              <a:pt x="56972" y="71298"/>
                            </a:cubicBezTo>
                            <a:cubicBezTo>
                              <a:pt x="51384" y="75590"/>
                              <a:pt x="44539" y="77724"/>
                              <a:pt x="36462" y="77724"/>
                            </a:cubicBezTo>
                            <a:cubicBezTo>
                              <a:pt x="28105" y="77724"/>
                              <a:pt x="21311" y="76086"/>
                              <a:pt x="16065" y="72771"/>
                            </a:cubicBezTo>
                            <a:cubicBezTo>
                              <a:pt x="10820" y="69482"/>
                              <a:pt x="6845" y="64707"/>
                              <a:pt x="4102" y="58458"/>
                            </a:cubicBezTo>
                            <a:cubicBezTo>
                              <a:pt x="1372" y="52197"/>
                              <a:pt x="0" y="45479"/>
                              <a:pt x="0" y="38303"/>
                            </a:cubicBezTo>
                            <a:cubicBezTo>
                              <a:pt x="0" y="30467"/>
                              <a:pt x="1537" y="23647"/>
                              <a:pt x="4623" y="17818"/>
                            </a:cubicBezTo>
                            <a:cubicBezTo>
                              <a:pt x="7722" y="12002"/>
                              <a:pt x="12116" y="7569"/>
                              <a:pt x="17805" y="4534"/>
                            </a:cubicBezTo>
                            <a:cubicBezTo>
                              <a:pt x="23508" y="1511"/>
                              <a:pt x="29782" y="0"/>
                              <a:pt x="36627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69" name="Shape 3069"/>
                    <wp:cNvSpPr/>
                    <wp:spPr>
                      <a:xfrm>
                        <a:off x="227076" y="461772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36576" y="0"/>
                            </a:moveTo>
                            <a:lnTo>
                              <a:pt x="36576" y="8585"/>
                            </a:lnTo>
                            <a:lnTo>
                              <a:pt x="18186" y="15811"/>
                            </a:lnTo>
                            <a:cubicBezTo>
                              <a:pt x="13017" y="20638"/>
                              <a:pt x="10427" y="28702"/>
                              <a:pt x="10427" y="40005"/>
                            </a:cubicBezTo>
                            <a:cubicBezTo>
                              <a:pt x="10427" y="49073"/>
                              <a:pt x="12916" y="56197"/>
                              <a:pt x="17869" y="61417"/>
                            </a:cubicBezTo>
                            <a:cubicBezTo>
                              <a:pt x="22822" y="66611"/>
                              <a:pt x="29045" y="69215"/>
                              <a:pt x="36525" y="69215"/>
                            </a:cubicBezTo>
                            <a:lnTo>
                              <a:pt x="36576" y="69202"/>
                            </a:lnTo>
                            <a:lnTo>
                              <a:pt x="36576" y="77724"/>
                            </a:lnTo>
                            <a:cubicBezTo>
                              <a:pt x="29375" y="77724"/>
                              <a:pt x="22936" y="76022"/>
                              <a:pt x="17272" y="72606"/>
                            </a:cubicBezTo>
                            <a:cubicBezTo>
                              <a:pt x="11595" y="69190"/>
                              <a:pt x="7302" y="64529"/>
                              <a:pt x="4381" y="58610"/>
                            </a:cubicBezTo>
                            <a:cubicBezTo>
                              <a:pt x="1460" y="52705"/>
                              <a:pt x="0" y="46456"/>
                              <a:pt x="0" y="39865"/>
                            </a:cubicBezTo>
                            <a:cubicBezTo>
                              <a:pt x="0" y="27394"/>
                              <a:pt x="3404" y="17628"/>
                              <a:pt x="10224" y="10579"/>
                            </a:cubicBezTo>
                            <a:cubicBezTo>
                              <a:pt x="13640" y="7048"/>
                              <a:pt x="17539" y="4407"/>
                              <a:pt x="21946" y="2642"/>
                            </a:cubicBezTo>
                            <a:lnTo>
                              <a:pt x="3657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0" name="Shape 3070"/>
                    <wp:cNvSpPr/>
                    <wp:spPr>
                      <a:xfrm>
                        <a:off x="263655" y="461772"/>
                        <a:ext cx="36576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77724">
                            <a:moveTo>
                              <a:pt x="51" y="0"/>
                            </a:moveTo>
                            <a:cubicBezTo>
                              <a:pt x="7112" y="0"/>
                              <a:pt x="13487" y="1664"/>
                              <a:pt x="19139" y="4978"/>
                            </a:cubicBezTo>
                            <a:cubicBezTo>
                              <a:pt x="24816" y="8293"/>
                              <a:pt x="29146" y="12903"/>
                              <a:pt x="32106" y="18834"/>
                            </a:cubicBezTo>
                            <a:cubicBezTo>
                              <a:pt x="35090" y="24752"/>
                              <a:pt x="36576" y="31483"/>
                              <a:pt x="36576" y="39002"/>
                            </a:cubicBezTo>
                            <a:cubicBezTo>
                              <a:pt x="36576" y="46609"/>
                              <a:pt x="35014" y="53429"/>
                              <a:pt x="31877" y="59449"/>
                            </a:cubicBezTo>
                            <a:cubicBezTo>
                              <a:pt x="28753" y="65443"/>
                              <a:pt x="24321" y="70002"/>
                              <a:pt x="18567" y="73089"/>
                            </a:cubicBezTo>
                            <a:cubicBezTo>
                              <a:pt x="12840" y="76187"/>
                              <a:pt x="6642" y="77724"/>
                              <a:pt x="0" y="77724"/>
                            </a:cubicBezTo>
                            <a:lnTo>
                              <a:pt x="0" y="69202"/>
                            </a:lnTo>
                            <a:lnTo>
                              <a:pt x="18758" y="61328"/>
                            </a:lnTo>
                            <a:cubicBezTo>
                              <a:pt x="23685" y="56071"/>
                              <a:pt x="26137" y="48616"/>
                              <a:pt x="26137" y="38938"/>
                            </a:cubicBezTo>
                            <a:cubicBezTo>
                              <a:pt x="26137" y="32829"/>
                              <a:pt x="25095" y="27496"/>
                              <a:pt x="22987" y="22936"/>
                            </a:cubicBezTo>
                            <a:cubicBezTo>
                              <a:pt x="20879" y="18377"/>
                              <a:pt x="17793" y="14834"/>
                              <a:pt x="13754" y="12332"/>
                            </a:cubicBezTo>
                            <a:cubicBezTo>
                              <a:pt x="9703" y="9817"/>
                              <a:pt x="5143" y="8560"/>
                              <a:pt x="102" y="8560"/>
                            </a:cubicBezTo>
                            <a:lnTo>
                              <a:pt x="0" y="8598"/>
                            </a:lnTo>
                            <a:lnTo>
                              <a:pt x="0" y="13"/>
                            </a:lnTo>
                            <a:lnTo>
                              <a:pt x="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1" name="Shape 3071"/>
                    <wp:cNvSpPr/>
                    <wp:spPr>
                      <a:xfrm>
                        <a:off x="307851" y="420626"/>
                        <a:ext cx="92964" cy="563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2964" h="56388">
                            <a:moveTo>
                              <a:pt x="87630" y="889"/>
                            </a:moveTo>
                            <a:cubicBezTo>
                              <a:pt x="89192" y="0"/>
                              <a:pt x="91161" y="521"/>
                              <a:pt x="92062" y="2058"/>
                            </a:cubicBezTo>
                            <a:cubicBezTo>
                              <a:pt x="92964" y="3607"/>
                              <a:pt x="92431" y="5563"/>
                              <a:pt x="90868" y="6464"/>
                            </a:cubicBezTo>
                            <a:lnTo>
                              <a:pt x="5334" y="55499"/>
                            </a:lnTo>
                            <a:cubicBezTo>
                              <a:pt x="3772" y="56388"/>
                              <a:pt x="1791" y="55855"/>
                              <a:pt x="889" y="54318"/>
                            </a:cubicBezTo>
                            <a:cubicBezTo>
                              <a:pt x="0" y="52781"/>
                              <a:pt x="521" y="50800"/>
                              <a:pt x="2083" y="49911"/>
                            </a:cubicBezTo>
                            <a:lnTo>
                              <a:pt x="87630" y="889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2" name="Shape 3072"/>
                    <wp:cNvSpPr/>
                    <wp:spPr>
                      <a:xfrm>
                        <a:off x="661416" y="192020"/>
                        <a:ext cx="140208" cy="838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0208" h="83820">
                            <a:moveTo>
                              <a:pt x="134938" y="889"/>
                            </a:moveTo>
                            <a:cubicBezTo>
                              <a:pt x="136474" y="0"/>
                              <a:pt x="138430" y="521"/>
                              <a:pt x="139319" y="2058"/>
                            </a:cubicBezTo>
                            <a:cubicBezTo>
                              <a:pt x="140208" y="3582"/>
                              <a:pt x="139687" y="5537"/>
                              <a:pt x="138151" y="6426"/>
                            </a:cubicBezTo>
                            <a:lnTo>
                              <a:pt x="5271" y="82944"/>
                            </a:lnTo>
                            <a:cubicBezTo>
                              <a:pt x="3734" y="83820"/>
                              <a:pt x="1778" y="83300"/>
                              <a:pt x="889" y="81763"/>
                            </a:cubicBezTo>
                            <a:cubicBezTo>
                              <a:pt x="0" y="80239"/>
                              <a:pt x="521" y="78283"/>
                              <a:pt x="2057" y="77394"/>
                            </a:cubicBezTo>
                            <a:lnTo>
                              <a:pt x="134938" y="889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3" name="Shape 3073"/>
                    <wp:cNvSpPr/>
                    <wp:spPr>
                      <a:xfrm>
                        <a:off x="527307" y="192020"/>
                        <a:ext cx="140208" cy="838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0208" h="83820">
                            <a:moveTo>
                              <a:pt x="5258" y="889"/>
                            </a:moveTo>
                            <a:lnTo>
                              <a:pt x="138151" y="77394"/>
                            </a:lnTo>
                            <a:cubicBezTo>
                              <a:pt x="139687" y="78283"/>
                              <a:pt x="140208" y="80239"/>
                              <a:pt x="139319" y="81763"/>
                            </a:cubicBezTo>
                            <a:cubicBezTo>
                              <a:pt x="138443" y="83300"/>
                              <a:pt x="136474" y="83820"/>
                              <a:pt x="134950" y="82944"/>
                            </a:cubicBezTo>
                            <a:lnTo>
                              <a:pt x="2045" y="6426"/>
                            </a:lnTo>
                            <a:cubicBezTo>
                              <a:pt x="521" y="5537"/>
                              <a:pt x="0" y="3582"/>
                              <a:pt x="876" y="2058"/>
                            </a:cubicBezTo>
                            <a:cubicBezTo>
                              <a:pt x="1765" y="521"/>
                              <a:pt x="3734" y="0"/>
                              <a:pt x="5258" y="88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4" name="Shape 3074"/>
                    <wp:cNvSpPr/>
                    <wp:spPr>
                      <a:xfrm>
                        <a:off x="644646" y="664461"/>
                        <a:ext cx="103632" cy="3352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3632" h="33528">
                            <a:moveTo>
                              <a:pt x="99251" y="470"/>
                            </a:moveTo>
                            <a:cubicBezTo>
                              <a:pt x="100965" y="0"/>
                              <a:pt x="102730" y="1041"/>
                              <a:pt x="103175" y="2781"/>
                            </a:cubicBezTo>
                            <a:cubicBezTo>
                              <a:pt x="103632" y="4521"/>
                              <a:pt x="102616" y="6312"/>
                              <a:pt x="100914" y="6782"/>
                            </a:cubicBezTo>
                            <a:lnTo>
                              <a:pt x="4394" y="33058"/>
                            </a:lnTo>
                            <a:cubicBezTo>
                              <a:pt x="2680" y="33528"/>
                              <a:pt x="927" y="32499"/>
                              <a:pt x="470" y="30759"/>
                            </a:cubicBezTo>
                            <a:cubicBezTo>
                              <a:pt x="0" y="29019"/>
                              <a:pt x="1029" y="27216"/>
                              <a:pt x="2731" y="26759"/>
                            </a:cubicBezTo>
                            <a:lnTo>
                              <a:pt x="99251" y="47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5" name="Shape 3075"/>
                    <wp:cNvSpPr/>
                    <wp:spPr>
                      <a:xfrm>
                        <a:off x="637037" y="690367"/>
                        <a:ext cx="15240" cy="1600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240" h="160020">
                            <a:moveTo>
                              <a:pt x="11976" y="102"/>
                            </a:moveTo>
                            <a:cubicBezTo>
                              <a:pt x="13818" y="190"/>
                              <a:pt x="15240" y="1702"/>
                              <a:pt x="15138" y="3467"/>
                            </a:cubicBezTo>
                            <a:lnTo>
                              <a:pt x="6756" y="156896"/>
                            </a:lnTo>
                            <a:cubicBezTo>
                              <a:pt x="6655" y="158674"/>
                              <a:pt x="5093" y="160020"/>
                              <a:pt x="3238" y="159931"/>
                            </a:cubicBezTo>
                            <a:cubicBezTo>
                              <a:pt x="1410" y="159829"/>
                              <a:pt x="0" y="158331"/>
                              <a:pt x="102" y="156566"/>
                            </a:cubicBezTo>
                            <a:lnTo>
                              <a:pt x="8471" y="3137"/>
                            </a:lnTo>
                            <a:cubicBezTo>
                              <a:pt x="8573" y="1359"/>
                              <a:pt x="10135" y="0"/>
                              <a:pt x="11976" y="10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6" name="Shape 3076"/>
                    <wp:cNvSpPr/>
                    <wp:spPr>
                      <a:xfrm>
                        <a:off x="637032" y="842768"/>
                        <a:ext cx="150876" cy="6248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0876" h="62484">
                            <a:moveTo>
                              <a:pt x="4775" y="635"/>
                            </a:moveTo>
                            <a:lnTo>
                              <a:pt x="148399" y="55854"/>
                            </a:lnTo>
                            <a:cubicBezTo>
                              <a:pt x="150051" y="56490"/>
                              <a:pt x="150876" y="58344"/>
                              <a:pt x="150241" y="60007"/>
                            </a:cubicBezTo>
                            <a:cubicBezTo>
                              <a:pt x="149606" y="61658"/>
                              <a:pt x="147752" y="62484"/>
                              <a:pt x="146101" y="61849"/>
                            </a:cubicBezTo>
                            <a:lnTo>
                              <a:pt x="2476" y="6642"/>
                            </a:lnTo>
                            <a:cubicBezTo>
                              <a:pt x="826" y="5994"/>
                              <a:pt x="0" y="4140"/>
                              <a:pt x="635" y="2489"/>
                            </a:cubicBezTo>
                            <a:cubicBezTo>
                              <a:pt x="1257" y="826"/>
                              <a:pt x="3124" y="0"/>
                              <a:pt x="4775" y="63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7" name="Shape 3077"/>
                    <wp:cNvSpPr/>
                    <wp:spPr>
                      <a:xfrm>
                        <a:off x="856491" y="800098"/>
                        <a:ext cx="13716" cy="121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3716" h="12192">
                            <a:moveTo>
                              <a:pt x="6020" y="1156"/>
                            </a:moveTo>
                            <a:lnTo>
                              <a:pt x="12014" y="5867"/>
                            </a:lnTo>
                            <a:cubicBezTo>
                              <a:pt x="13500" y="7023"/>
                              <a:pt x="13716" y="9119"/>
                              <a:pt x="12522" y="10554"/>
                            </a:cubicBezTo>
                            <a:cubicBezTo>
                              <a:pt x="11328" y="11976"/>
                              <a:pt x="9169" y="12192"/>
                              <a:pt x="7696" y="11037"/>
                            </a:cubicBezTo>
                            <a:lnTo>
                              <a:pt x="1689" y="6337"/>
                            </a:lnTo>
                            <a:cubicBezTo>
                              <a:pt x="229" y="5169"/>
                              <a:pt x="0" y="3086"/>
                              <a:pt x="1194" y="1651"/>
                            </a:cubicBezTo>
                            <a:cubicBezTo>
                              <a:pt x="2375" y="229"/>
                              <a:pt x="4547" y="0"/>
                              <a:pt x="6020" y="1156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8" name="Shape 3078"/>
                    <wp:cNvSpPr/>
                    <wp:spPr>
                      <a:xfrm>
                        <a:off x="833634" y="821440"/>
                        <a:ext cx="19812" cy="167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9812" h="16764">
                            <a:moveTo>
                              <a:pt x="5842" y="1105"/>
                            </a:moveTo>
                            <a:lnTo>
                              <a:pt x="18148" y="10668"/>
                            </a:lnTo>
                            <a:cubicBezTo>
                              <a:pt x="19583" y="11786"/>
                              <a:pt x="19812" y="13805"/>
                              <a:pt x="18644" y="15164"/>
                            </a:cubicBezTo>
                            <a:cubicBezTo>
                              <a:pt x="17488" y="16548"/>
                              <a:pt x="15380" y="16764"/>
                              <a:pt x="13945" y="15646"/>
                            </a:cubicBezTo>
                            <a:lnTo>
                              <a:pt x="1638" y="6083"/>
                            </a:lnTo>
                            <a:cubicBezTo>
                              <a:pt x="203" y="4966"/>
                              <a:pt x="0" y="2946"/>
                              <a:pt x="1156" y="1575"/>
                            </a:cubicBezTo>
                            <a:cubicBezTo>
                              <a:pt x="2311" y="203"/>
                              <a:pt x="4407" y="0"/>
                              <a:pt x="5842" y="110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79" name="Shape 3079"/>
                    <wp:cNvSpPr/>
                    <wp:spPr>
                      <a:xfrm>
                        <a:off x="810773" y="844301"/>
                        <a:ext cx="25908" cy="213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5908" h="21336">
                            <a:moveTo>
                              <a:pt x="5766" y="1079"/>
                            </a:moveTo>
                            <a:lnTo>
                              <a:pt x="24270" y="15367"/>
                            </a:lnTo>
                            <a:cubicBezTo>
                              <a:pt x="25679" y="16459"/>
                              <a:pt x="25908" y="18428"/>
                              <a:pt x="24752" y="19774"/>
                            </a:cubicBezTo>
                            <a:cubicBezTo>
                              <a:pt x="23609" y="21120"/>
                              <a:pt x="21539" y="21336"/>
                              <a:pt x="20129" y="20231"/>
                            </a:cubicBezTo>
                            <a:lnTo>
                              <a:pt x="1625" y="5956"/>
                            </a:lnTo>
                            <a:cubicBezTo>
                              <a:pt x="216" y="4864"/>
                              <a:pt x="0" y="2883"/>
                              <a:pt x="1143" y="1549"/>
                            </a:cubicBezTo>
                            <a:cubicBezTo>
                              <a:pt x="2286" y="203"/>
                              <a:pt x="4356" y="0"/>
                              <a:pt x="5766" y="107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0" name="Shape 3080"/>
                    <wp:cNvSpPr/>
                    <wp:spPr>
                      <a:xfrm>
                        <a:off x="787914" y="865635"/>
                        <a:ext cx="32004" cy="259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2004" h="25908">
                            <a:moveTo>
                              <a:pt x="5702" y="1079"/>
                            </a:moveTo>
                            <a:lnTo>
                              <a:pt x="30378" y="20041"/>
                            </a:lnTo>
                            <a:cubicBezTo>
                              <a:pt x="31775" y="21107"/>
                              <a:pt x="32004" y="23051"/>
                              <a:pt x="30874" y="24384"/>
                            </a:cubicBezTo>
                            <a:cubicBezTo>
                              <a:pt x="29731" y="25705"/>
                              <a:pt x="27673" y="25908"/>
                              <a:pt x="26289" y="24841"/>
                            </a:cubicBezTo>
                            <a:lnTo>
                              <a:pt x="1613" y="5880"/>
                            </a:lnTo>
                            <a:cubicBezTo>
                              <a:pt x="216" y="4800"/>
                              <a:pt x="0" y="2858"/>
                              <a:pt x="1118" y="1537"/>
                            </a:cubicBezTo>
                            <a:cubicBezTo>
                              <a:pt x="2261" y="203"/>
                              <a:pt x="4318" y="0"/>
                              <a:pt x="5702" y="107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1" name="Shape 3081"/>
                    <wp:cNvSpPr/>
                    <wp:spPr>
                      <a:xfrm>
                        <a:off x="830584" y="705615"/>
                        <a:ext cx="54864" cy="8077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4864" h="80772">
                            <a:moveTo>
                              <a:pt x="1892" y="953"/>
                            </a:moveTo>
                            <a:cubicBezTo>
                              <a:pt x="3365" y="0"/>
                              <a:pt x="5321" y="419"/>
                              <a:pt x="6286" y="1893"/>
                            </a:cubicBezTo>
                            <a:lnTo>
                              <a:pt x="53899" y="75413"/>
                            </a:lnTo>
                            <a:cubicBezTo>
                              <a:pt x="54864" y="76886"/>
                              <a:pt x="54432" y="78842"/>
                              <a:pt x="52959" y="79820"/>
                            </a:cubicBezTo>
                            <a:cubicBezTo>
                              <a:pt x="51486" y="80772"/>
                              <a:pt x="49530" y="80353"/>
                              <a:pt x="48565" y="78880"/>
                            </a:cubicBezTo>
                            <a:lnTo>
                              <a:pt x="952" y="5359"/>
                            </a:lnTo>
                            <a:cubicBezTo>
                              <a:pt x="0" y="3899"/>
                              <a:pt x="419" y="1918"/>
                              <a:pt x="1892" y="95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2" name="Shape 3082"/>
                    <wp:cNvSpPr/>
                    <wp:spPr>
                      <a:xfrm>
                        <a:off x="879343" y="778769"/>
                        <a:ext cx="156972" cy="472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6972" h="47244">
                            <a:moveTo>
                              <a:pt x="4432" y="457"/>
                            </a:moveTo>
                            <a:lnTo>
                              <a:pt x="154229" y="40539"/>
                            </a:lnTo>
                            <a:cubicBezTo>
                              <a:pt x="155956" y="41008"/>
                              <a:pt x="156972" y="42774"/>
                              <a:pt x="156515" y="44501"/>
                            </a:cubicBezTo>
                            <a:cubicBezTo>
                              <a:pt x="156058" y="46215"/>
                              <a:pt x="154280" y="47244"/>
                              <a:pt x="152565" y="46774"/>
                            </a:cubicBezTo>
                            <a:lnTo>
                              <a:pt x="2756" y="6693"/>
                            </a:lnTo>
                            <a:cubicBezTo>
                              <a:pt x="1029" y="6236"/>
                              <a:pt x="0" y="4471"/>
                              <a:pt x="470" y="2743"/>
                            </a:cubicBezTo>
                            <a:cubicBezTo>
                              <a:pt x="927" y="1016"/>
                              <a:pt x="2705" y="0"/>
                              <a:pt x="4432" y="45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3" name="Shape 3083"/>
                    <wp:cNvSpPr/>
                    <wp:spPr>
                      <a:xfrm>
                        <a:off x="1042416" y="932688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490" y="0"/>
                            </a:lnTo>
                            <a:lnTo>
                              <a:pt x="51105" y="58636"/>
                            </a:lnTo>
                            <a:lnTo>
                              <a:pt x="51105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457" y="74676"/>
                            </a:lnTo>
                            <a:lnTo>
                              <a:pt x="9804" y="15989"/>
                            </a:lnTo>
                            <a:lnTo>
                              <a:pt x="9804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4" name="Shape 3084"/>
                    <wp:cNvSpPr/>
                    <wp:spPr>
                      <a:xfrm>
                        <a:off x="1132332" y="612648"/>
                        <a:ext cx="60960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0960" h="74676">
                            <a:moveTo>
                              <a:pt x="0" y="0"/>
                            </a:moveTo>
                            <a:lnTo>
                              <a:pt x="10236" y="0"/>
                            </a:lnTo>
                            <a:lnTo>
                              <a:pt x="10236" y="30658"/>
                            </a:lnTo>
                            <a:lnTo>
                              <a:pt x="50724" y="30658"/>
                            </a:lnTo>
                            <a:lnTo>
                              <a:pt x="50724" y="0"/>
                            </a:lnTo>
                            <a:lnTo>
                              <a:pt x="60960" y="0"/>
                            </a:lnTo>
                            <a:lnTo>
                              <a:pt x="60960" y="74676"/>
                            </a:lnTo>
                            <a:lnTo>
                              <a:pt x="50724" y="74676"/>
                            </a:lnTo>
                            <a:lnTo>
                              <a:pt x="50724" y="39472"/>
                            </a:lnTo>
                            <a:lnTo>
                              <a:pt x="10236" y="39472"/>
                            </a:lnTo>
                            <a:lnTo>
                              <a:pt x="1023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5" name="Shape 3085"/>
                    <wp:cNvSpPr/>
                    <wp:spPr>
                      <a:xfrm>
                        <a:off x="1130808" y="701040"/>
                        <a:ext cx="62484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2484" h="74676">
                            <a:moveTo>
                              <a:pt x="0" y="0"/>
                            </a:moveTo>
                            <a:lnTo>
                              <a:pt x="10757" y="0"/>
                            </a:lnTo>
                            <a:lnTo>
                              <a:pt x="52388" y="58636"/>
                            </a:lnTo>
                            <a:lnTo>
                              <a:pt x="52388" y="0"/>
                            </a:lnTo>
                            <a:lnTo>
                              <a:pt x="62484" y="0"/>
                            </a:lnTo>
                            <a:lnTo>
                              <a:pt x="62484" y="74676"/>
                            </a:lnTo>
                            <a:lnTo>
                              <a:pt x="51727" y="74676"/>
                            </a:lnTo>
                            <a:lnTo>
                              <a:pt x="10096" y="16002"/>
                            </a:lnTo>
                            <a:lnTo>
                              <a:pt x="10096" y="74676"/>
                            </a:lnTo>
                            <a:lnTo>
                              <a:pt x="0" y="7467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6" name="Shape 3086"/>
                    <wp:cNvSpPr/>
                    <wp:spPr>
                      <a:xfrm>
                        <a:off x="1028695" y="818389"/>
                        <a:ext cx="30480" cy="9601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0480" h="96012">
                            <a:moveTo>
                              <a:pt x="2692" y="457"/>
                            </a:moveTo>
                            <a:cubicBezTo>
                              <a:pt x="4382" y="0"/>
                              <a:pt x="6109" y="1016"/>
                              <a:pt x="6566" y="2730"/>
                            </a:cubicBezTo>
                            <a:lnTo>
                              <a:pt x="30036" y="91630"/>
                            </a:lnTo>
                            <a:cubicBezTo>
                              <a:pt x="30480" y="93332"/>
                              <a:pt x="29489" y="95085"/>
                              <a:pt x="27800" y="95555"/>
                            </a:cubicBezTo>
                            <a:cubicBezTo>
                              <a:pt x="26111" y="96012"/>
                              <a:pt x="24371" y="94996"/>
                              <a:pt x="23914" y="93282"/>
                            </a:cubicBezTo>
                            <a:lnTo>
                              <a:pt x="445" y="4394"/>
                            </a:lnTo>
                            <a:cubicBezTo>
                              <a:pt x="0" y="2680"/>
                              <a:pt x="1003" y="915"/>
                              <a:pt x="2692" y="45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7" name="Shape 3087"/>
                    <wp:cNvSpPr/>
                    <wp:spPr>
                      <a:xfrm>
                        <a:off x="1060700" y="830580"/>
                        <a:ext cx="25908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5908" h="76200">
                            <a:moveTo>
                              <a:pt x="2756" y="457"/>
                            </a:moveTo>
                            <a:cubicBezTo>
                              <a:pt x="4483" y="0"/>
                              <a:pt x="6248" y="1016"/>
                              <a:pt x="6718" y="2718"/>
                            </a:cubicBezTo>
                            <a:lnTo>
                              <a:pt x="25476" y="71831"/>
                            </a:lnTo>
                            <a:cubicBezTo>
                              <a:pt x="25908" y="73533"/>
                              <a:pt x="24943" y="75299"/>
                              <a:pt x="23215" y="75755"/>
                            </a:cubicBezTo>
                            <a:cubicBezTo>
                              <a:pt x="21488" y="76200"/>
                              <a:pt x="19761" y="75184"/>
                              <a:pt x="19215" y="73482"/>
                            </a:cubicBezTo>
                            <a:lnTo>
                              <a:pt x="470" y="4369"/>
                            </a:lnTo>
                            <a:cubicBezTo>
                              <a:pt x="0" y="2667"/>
                              <a:pt x="1029" y="902"/>
                              <a:pt x="2756" y="45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8" name="Shape 3088"/>
                    <wp:cNvSpPr/>
                    <wp:spPr>
                      <a:xfrm>
                        <a:off x="1118617" y="967745"/>
                        <a:ext cx="111252" cy="137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11252" h="13716">
                            <a:moveTo>
                              <a:pt x="3632" y="114"/>
                            </a:moveTo>
                            <a:lnTo>
                              <a:pt x="108153" y="7620"/>
                            </a:lnTo>
                            <a:cubicBezTo>
                              <a:pt x="109969" y="7760"/>
                              <a:pt x="111252" y="9195"/>
                              <a:pt x="111138" y="10833"/>
                            </a:cubicBezTo>
                            <a:cubicBezTo>
                              <a:pt x="110935" y="12471"/>
                              <a:pt x="109436" y="13716"/>
                              <a:pt x="107721" y="13576"/>
                            </a:cubicBezTo>
                            <a:lnTo>
                              <a:pt x="3099" y="6083"/>
                            </a:lnTo>
                            <a:cubicBezTo>
                              <a:pt x="1283" y="5956"/>
                              <a:pt x="0" y="4521"/>
                              <a:pt x="102" y="2858"/>
                            </a:cubicBezTo>
                            <a:cubicBezTo>
                              <a:pt x="317" y="1219"/>
                              <a:pt x="1816" y="0"/>
                              <a:pt x="3632" y="11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89" name="Shape 3089"/>
                    <wp:cNvSpPr/>
                    <wp:spPr>
                      <a:xfrm>
                        <a:off x="1223776" y="832103"/>
                        <a:ext cx="62484" cy="1493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2484" h="149352">
                            <a:moveTo>
                              <a:pt x="60020" y="635"/>
                            </a:moveTo>
                            <a:cubicBezTo>
                              <a:pt x="61620" y="1257"/>
                              <a:pt x="62484" y="3086"/>
                              <a:pt x="61836" y="4724"/>
                            </a:cubicBezTo>
                            <a:lnTo>
                              <a:pt x="6629" y="146901"/>
                            </a:lnTo>
                            <a:cubicBezTo>
                              <a:pt x="5994" y="148526"/>
                              <a:pt x="4166" y="149352"/>
                              <a:pt x="2451" y="148717"/>
                            </a:cubicBezTo>
                            <a:cubicBezTo>
                              <a:pt x="851" y="148094"/>
                              <a:pt x="0" y="146253"/>
                              <a:pt x="635" y="144628"/>
                            </a:cubicBezTo>
                            <a:lnTo>
                              <a:pt x="55842" y="2451"/>
                            </a:lnTo>
                            <a:cubicBezTo>
                              <a:pt x="56490" y="813"/>
                              <a:pt x="58306" y="0"/>
                              <a:pt x="60020" y="63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0" name="Shape 3090"/>
                    <wp:cNvSpPr/>
                    <wp:spPr>
                      <a:xfrm>
                        <a:off x="1203964" y="841251"/>
                        <a:ext cx="48768" cy="1127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8768" h="112776">
                            <a:moveTo>
                              <a:pt x="46266" y="635"/>
                            </a:moveTo>
                            <a:cubicBezTo>
                              <a:pt x="48006" y="1257"/>
                              <a:pt x="48768" y="3111"/>
                              <a:pt x="48108" y="4750"/>
                            </a:cubicBezTo>
                            <a:lnTo>
                              <a:pt x="6731" y="110312"/>
                            </a:lnTo>
                            <a:cubicBezTo>
                              <a:pt x="6083" y="111951"/>
                              <a:pt x="4229" y="112776"/>
                              <a:pt x="2604" y="112141"/>
                            </a:cubicBezTo>
                            <a:cubicBezTo>
                              <a:pt x="864" y="111506"/>
                              <a:pt x="0" y="109664"/>
                              <a:pt x="648" y="108026"/>
                            </a:cubicBezTo>
                            <a:lnTo>
                              <a:pt x="42037" y="2464"/>
                            </a:lnTo>
                            <a:cubicBezTo>
                              <a:pt x="42685" y="826"/>
                              <a:pt x="44640" y="0"/>
                              <a:pt x="46266" y="63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1" name="Shape 3091"/>
                    <wp:cNvSpPr/>
                    <wp:spPr>
                      <a:xfrm>
                        <a:off x="1208532" y="775721"/>
                        <a:ext cx="77724" cy="640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7724" h="64008">
                            <a:moveTo>
                              <a:pt x="5753" y="1130"/>
                            </a:moveTo>
                            <a:lnTo>
                              <a:pt x="76098" y="57823"/>
                            </a:lnTo>
                            <a:cubicBezTo>
                              <a:pt x="77508" y="58966"/>
                              <a:pt x="77724" y="61011"/>
                              <a:pt x="76530" y="62395"/>
                            </a:cubicBezTo>
                            <a:cubicBezTo>
                              <a:pt x="75438" y="63792"/>
                              <a:pt x="73381" y="64008"/>
                              <a:pt x="71971" y="62878"/>
                            </a:cubicBezTo>
                            <a:lnTo>
                              <a:pt x="1626" y="6172"/>
                            </a:lnTo>
                            <a:cubicBezTo>
                              <a:pt x="216" y="5042"/>
                              <a:pt x="0" y="2997"/>
                              <a:pt x="1194" y="1600"/>
                            </a:cubicBezTo>
                            <a:cubicBezTo>
                              <a:pt x="2273" y="216"/>
                              <a:pt x="4344" y="0"/>
                              <a:pt x="5753" y="113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2" name="Shape 3092"/>
                    <wp:cNvSpPr/>
                    <wp:spPr>
                      <a:xfrm>
                        <a:off x="1028699" y="769619"/>
                        <a:ext cx="82296" cy="563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2296" h="56388">
                            <a:moveTo>
                              <a:pt x="76860" y="978"/>
                            </a:moveTo>
                            <a:cubicBezTo>
                              <a:pt x="78359" y="0"/>
                              <a:pt x="80378" y="432"/>
                              <a:pt x="81343" y="1918"/>
                            </a:cubicBezTo>
                            <a:cubicBezTo>
                              <a:pt x="82296" y="3416"/>
                              <a:pt x="81877" y="5397"/>
                              <a:pt x="80378" y="6375"/>
                            </a:cubicBezTo>
                            <a:lnTo>
                              <a:pt x="5398" y="55423"/>
                            </a:lnTo>
                            <a:cubicBezTo>
                              <a:pt x="3912" y="56388"/>
                              <a:pt x="1931" y="55956"/>
                              <a:pt x="965" y="54470"/>
                            </a:cubicBezTo>
                            <a:cubicBezTo>
                              <a:pt x="0" y="52984"/>
                              <a:pt x="432" y="50990"/>
                              <a:pt x="1905" y="50012"/>
                            </a:cubicBezTo>
                            <a:lnTo>
                              <a:pt x="76860" y="97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3" name="Shape 3093"/>
                    <wp:cNvSpPr/>
                    <wp:spPr>
                      <a:xfrm>
                        <a:off x="597408" y="842773"/>
                        <a:ext cx="47244" cy="15544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7244" h="155448">
                            <a:moveTo>
                              <a:pt x="44501" y="457"/>
                            </a:moveTo>
                            <a:cubicBezTo>
                              <a:pt x="46215" y="915"/>
                              <a:pt x="47244" y="2667"/>
                              <a:pt x="46787" y="4369"/>
                            </a:cubicBezTo>
                            <a:lnTo>
                              <a:pt x="6693" y="152730"/>
                            </a:lnTo>
                            <a:cubicBezTo>
                              <a:pt x="6223" y="154432"/>
                              <a:pt x="4470" y="155448"/>
                              <a:pt x="2743" y="154991"/>
                            </a:cubicBezTo>
                            <a:cubicBezTo>
                              <a:pt x="1016" y="154534"/>
                              <a:pt x="0" y="152769"/>
                              <a:pt x="457" y="151067"/>
                            </a:cubicBezTo>
                            <a:lnTo>
                              <a:pt x="40538" y="2718"/>
                            </a:lnTo>
                            <a:cubicBezTo>
                              <a:pt x="41008" y="1016"/>
                              <a:pt x="42786" y="0"/>
                              <a:pt x="44501" y="45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4" name="Shape 3094"/>
                    <wp:cNvSpPr/>
                    <wp:spPr>
                      <a:xfrm>
                        <a:off x="487684" y="842777"/>
                        <a:ext cx="156972" cy="472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6972" h="47244">
                            <a:moveTo>
                              <a:pt x="152552" y="457"/>
                            </a:moveTo>
                            <a:cubicBezTo>
                              <a:pt x="154280" y="0"/>
                              <a:pt x="156045" y="1016"/>
                              <a:pt x="156502" y="2743"/>
                            </a:cubicBezTo>
                            <a:cubicBezTo>
                              <a:pt x="156972" y="4458"/>
                              <a:pt x="155943" y="6223"/>
                              <a:pt x="154216" y="6680"/>
                            </a:cubicBezTo>
                            <a:lnTo>
                              <a:pt x="4407" y="46774"/>
                            </a:lnTo>
                            <a:cubicBezTo>
                              <a:pt x="2692" y="47244"/>
                              <a:pt x="927" y="46215"/>
                              <a:pt x="457" y="44501"/>
                            </a:cubicBezTo>
                            <a:cubicBezTo>
                              <a:pt x="0" y="42774"/>
                              <a:pt x="1016" y="41008"/>
                              <a:pt x="2743" y="40551"/>
                            </a:cubicBezTo>
                            <a:lnTo>
                              <a:pt x="152552" y="457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5" name="Shape 3095"/>
                    <wp:cNvSpPr/>
                    <wp:spPr>
                      <a:xfrm>
                        <a:off x="487686" y="882401"/>
                        <a:ext cx="115824" cy="1158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15824" h="115824">
                            <a:moveTo>
                              <a:pt x="1245" y="1244"/>
                            </a:moveTo>
                            <a:cubicBezTo>
                              <a:pt x="2489" y="0"/>
                              <a:pt x="4521" y="0"/>
                              <a:pt x="5779" y="1244"/>
                            </a:cubicBezTo>
                            <a:lnTo>
                              <a:pt x="114567" y="110033"/>
                            </a:lnTo>
                            <a:cubicBezTo>
                              <a:pt x="115824" y="111290"/>
                              <a:pt x="115824" y="113322"/>
                              <a:pt x="114567" y="114567"/>
                            </a:cubicBezTo>
                            <a:cubicBezTo>
                              <a:pt x="113322" y="115824"/>
                              <a:pt x="111290" y="115824"/>
                              <a:pt x="110033" y="114567"/>
                            </a:cubicBezTo>
                            <a:lnTo>
                              <a:pt x="1245" y="5778"/>
                            </a:lnTo>
                            <a:cubicBezTo>
                              <a:pt x="0" y="4521"/>
                              <a:pt x="0" y="2502"/>
                              <a:pt x="1245" y="124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6" name="Shape 3096"/>
                    <wp:cNvSpPr/>
                    <wp:spPr>
                      <a:xfrm>
                        <a:off x="1278639" y="832103"/>
                        <a:ext cx="164592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4592" h="7620">
                            <a:moveTo>
                              <a:pt x="3226" y="13"/>
                            </a:moveTo>
                            <a:lnTo>
                              <a:pt x="161354" y="673"/>
                            </a:lnTo>
                            <a:cubicBezTo>
                              <a:pt x="163195" y="686"/>
                              <a:pt x="164592" y="2235"/>
                              <a:pt x="164592" y="4153"/>
                            </a:cubicBezTo>
                            <a:cubicBezTo>
                              <a:pt x="164592" y="6083"/>
                              <a:pt x="163195" y="7620"/>
                              <a:pt x="161354" y="7620"/>
                            </a:cubicBezTo>
                            <a:lnTo>
                              <a:pt x="3226" y="6960"/>
                            </a:lnTo>
                            <a:cubicBezTo>
                              <a:pt x="1397" y="6947"/>
                              <a:pt x="0" y="5385"/>
                              <a:pt x="0" y="3467"/>
                            </a:cubicBezTo>
                            <a:cubicBezTo>
                              <a:pt x="0" y="1550"/>
                              <a:pt x="1397" y="0"/>
                              <a:pt x="3226" y="1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</wp:wgp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3402CFBA" wp14:editId="6AE7D64E">
            <wp:simplePos x="0" y="0"/>
            <wp:positionH relativeFrom="column">
              <wp:posOffset>9357</wp:posOffset>
            </wp:positionH>
            <wp:positionV relativeFrom="paragraph">
              <wp:posOffset>1594269</wp:posOffset>
            </wp:positionV>
            <wp:extent cx="56388" cy="225552"/>
            <wp:effectExtent l="0" t="0" r="0" b="0"/>
            <wp:wrapSquare wrapText="bothSides"/>
            <wp:docPr id="2961" name="Picture 2961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2961" name="Picture 296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8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Это имеет молекулярную формулу C49H54F2N8O6 и молекулярную массу 889,00. Это имеет следующую структурную формулу:  </w:t>
      </w:r>
    </w:p>
    <w:p w14:paraId="43D045DD" w14:textId="77777777" w:rsidR="005F36CE" w:rsidRDefault="002130EE">
      <w:pPr>
        <w:spacing w:before="0.75pt"/>
        <w:ind w:start="0.20pt" w:end="71.85pt"/>
      </w:pPr>
      <w:r>
        <w:t xml:space="preserve">Ledipasvir является практически нерастворимым (меньше чем 0,1 мг/мл) через диапазон pH 3.0– 7.5 и является малорастворимым ниже pH 2.3 (1,1 мг/мл).  </w:t>
      </w:r>
    </w:p>
    <w:p w14:paraId="28150CF3" w14:textId="77777777" w:rsidR="005F36CE" w:rsidRDefault="002130EE">
      <w:pPr>
        <w:spacing w:after="2.25pt"/>
        <w:ind w:start="0.55pt" w:firstLine="0pt"/>
      </w:pPr>
      <w:r>
        <w:t xml:space="preserve">  </w:t>
      </w:r>
    </w:p>
    <w:p w14:paraId="4A9E7BB3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>Sofosbuvir:</w:t>
      </w:r>
      <w:r>
        <w:t xml:space="preserve"> название IUPAC sofosbuvir (S)  - Изопропил 2-(S) - (((2R, 3R, 4R, 5R)-5 (2,4 dioxo 3,4 dihydropyrimidin 1 (2H)-yl)-4-fluoro-3-hydroxy-4-methyltetrahydrofuran-2yl) метоксильно) - (фенокси) phosphorylamino), propanoate. Это имеет молекулярную формулу  </w:t>
      </w:r>
    </w:p>
    <w:p w14:paraId="3CFC6F6C" w14:textId="77777777" w:rsidR="005F36CE" w:rsidRDefault="002130EE">
      <w:pPr>
        <w:ind w:start="0.20pt" w:end="71.85pt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B154FF7" wp14:editId="5BA9AAA5">
            <wp:simplePos x="0" y="0"/>
            <wp:positionH relativeFrom="column">
              <wp:posOffset>33734</wp:posOffset>
            </wp:positionH>
            <wp:positionV relativeFrom="paragraph">
              <wp:posOffset>260945</wp:posOffset>
            </wp:positionV>
            <wp:extent cx="2483840" cy="1218754"/>
            <wp:effectExtent l="0" t="0" r="0" b="0"/>
            <wp:wrapSquare wrapText="bothSides"/>
            <wp:docPr id="74226" name="Group 74226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2483840" cy="1218754"/>
                      <a:chOff x="0" y="0"/>
                      <a:chExt cx="2483840" cy="1218754"/>
                    </a:xfrm>
                  </wp:grpSpPr>
                  <wp:wsp>
                    <wp:cNvPr id="2951" name="Rectangle 2951"/>
                    <wp:cNvSpPr/>
                    <wp:spPr>
                      <a:xfrm>
                        <a:off x="2452154" y="1057291"/>
                        <a:ext cx="42143" cy="189936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004A1DB0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3097" name="Shape 3097"/>
                    <wp:cNvSpPr/>
                    <wp:spPr>
                      <a:xfrm>
                        <a:off x="1452378" y="309373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44196" y="0"/>
                            </a:moveTo>
                            <a:lnTo>
                              <a:pt x="44196" y="10134"/>
                            </a:lnTo>
                            <a:lnTo>
                              <a:pt x="21933" y="18593"/>
                            </a:lnTo>
                            <a:cubicBezTo>
                              <a:pt x="15773" y="24282"/>
                              <a:pt x="12573" y="33782"/>
                              <a:pt x="12573" y="47079"/>
                            </a:cubicBezTo>
                            <a:cubicBezTo>
                              <a:pt x="12573" y="57734"/>
                              <a:pt x="15646" y="66116"/>
                              <a:pt x="21552" y="72251"/>
                            </a:cubicBezTo>
                            <a:cubicBezTo>
                              <a:pt x="27584" y="78384"/>
                              <a:pt x="35153" y="81445"/>
                              <a:pt x="44132" y="81445"/>
                            </a:cubicBezTo>
                            <a:lnTo>
                              <a:pt x="44196" y="81420"/>
                            </a:lnTo>
                            <a:lnTo>
                              <a:pt x="44196" y="91440"/>
                            </a:lnTo>
                            <a:lnTo>
                              <a:pt x="20917" y="85420"/>
                            </a:lnTo>
                            <a:cubicBezTo>
                              <a:pt x="13983" y="81407"/>
                              <a:pt x="8852" y="75921"/>
                              <a:pt x="5258" y="68974"/>
                            </a:cubicBezTo>
                            <a:cubicBezTo>
                              <a:pt x="1791" y="62014"/>
                              <a:pt x="0" y="54661"/>
                              <a:pt x="0" y="46889"/>
                            </a:cubicBezTo>
                            <a:cubicBezTo>
                              <a:pt x="0" y="32233"/>
                              <a:pt x="4102" y="20739"/>
                              <a:pt x="12319" y="12446"/>
                            </a:cubicBezTo>
                            <a:cubicBezTo>
                              <a:pt x="16484" y="8293"/>
                              <a:pt x="21234" y="5182"/>
                              <a:pt x="26556" y="309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8" name="Shape 3098"/>
                    <wp:cNvSpPr/>
                    <wp:spPr>
                      <a:xfrm>
                        <a:off x="1496578" y="309373"/>
                        <a:ext cx="45720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5720" h="91440">
                            <a:moveTo>
                              <a:pt x="64" y="0"/>
                            </a:moveTo>
                            <a:cubicBezTo>
                              <a:pt x="8928" y="0"/>
                              <a:pt x="16866" y="1956"/>
                              <a:pt x="24016" y="5855"/>
                            </a:cubicBezTo>
                            <a:cubicBezTo>
                              <a:pt x="31026" y="9754"/>
                              <a:pt x="36449" y="15189"/>
                              <a:pt x="40157" y="22149"/>
                            </a:cubicBezTo>
                            <a:cubicBezTo>
                              <a:pt x="43866" y="29121"/>
                              <a:pt x="45720" y="37033"/>
                              <a:pt x="45720" y="45860"/>
                            </a:cubicBezTo>
                            <a:cubicBezTo>
                              <a:pt x="45720" y="54839"/>
                              <a:pt x="43726" y="62852"/>
                              <a:pt x="39891" y="69926"/>
                            </a:cubicBezTo>
                            <a:cubicBezTo>
                              <a:pt x="35928" y="77000"/>
                              <a:pt x="30366" y="82347"/>
                              <a:pt x="23216" y="85992"/>
                            </a:cubicBezTo>
                            <a:cubicBezTo>
                              <a:pt x="16078" y="89624"/>
                              <a:pt x="8395" y="91440"/>
                              <a:pt x="64" y="91440"/>
                            </a:cubicBezTo>
                            <a:lnTo>
                              <a:pt x="0" y="91427"/>
                            </a:lnTo>
                            <a:lnTo>
                              <a:pt x="0" y="81407"/>
                            </a:lnTo>
                            <a:lnTo>
                              <a:pt x="23482" y="72149"/>
                            </a:lnTo>
                            <a:cubicBezTo>
                              <a:pt x="29578" y="65977"/>
                              <a:pt x="32614" y="57176"/>
                              <a:pt x="32614" y="45796"/>
                            </a:cubicBezTo>
                            <a:cubicBezTo>
                              <a:pt x="32614" y="38621"/>
                              <a:pt x="31420" y="32347"/>
                              <a:pt x="28778" y="26975"/>
                            </a:cubicBezTo>
                            <a:cubicBezTo>
                              <a:pt x="26137" y="21603"/>
                              <a:pt x="22289" y="17450"/>
                              <a:pt x="17272" y="14491"/>
                            </a:cubicBezTo>
                            <a:cubicBezTo>
                              <a:pt x="12103" y="11544"/>
                              <a:pt x="6414" y="10071"/>
                              <a:pt x="190" y="10071"/>
                            </a:cubicBezTo>
                            <a:lnTo>
                              <a:pt x="0" y="10134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099" name="Shape 3099"/>
                    <wp:cNvSpPr/>
                    <wp:spPr>
                      <a:xfrm>
                        <a:off x="1342648" y="454154"/>
                        <a:ext cx="65532" cy="1828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5532" h="182880">
                            <a:moveTo>
                              <a:pt x="3073" y="660"/>
                            </a:moveTo>
                            <a:cubicBezTo>
                              <a:pt x="5118" y="0"/>
                              <a:pt x="7302" y="1105"/>
                              <a:pt x="7938" y="3099"/>
                            </a:cubicBezTo>
                            <a:lnTo>
                              <a:pt x="64897" y="177419"/>
                            </a:lnTo>
                            <a:cubicBezTo>
                              <a:pt x="65532" y="179413"/>
                              <a:pt x="64376" y="181572"/>
                              <a:pt x="62459" y="182232"/>
                            </a:cubicBezTo>
                            <a:cubicBezTo>
                              <a:pt x="60414" y="182880"/>
                              <a:pt x="58242" y="181788"/>
                              <a:pt x="57595" y="179769"/>
                            </a:cubicBezTo>
                            <a:lnTo>
                              <a:pt x="648" y="5461"/>
                            </a:lnTo>
                            <a:cubicBezTo>
                              <a:pt x="0" y="3454"/>
                              <a:pt x="1156" y="1308"/>
                              <a:pt x="3073" y="66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0" name="Shape 3100"/>
                    <wp:cNvSpPr/>
                    <wp:spPr>
                      <a:xfrm>
                        <a:off x="1400560" y="627888"/>
                        <a:ext cx="193548" cy="76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93548" h="7620">
                            <a:moveTo>
                              <a:pt x="3873" y="0"/>
                            </a:moveTo>
                            <a:lnTo>
                              <a:pt x="189674" y="51"/>
                            </a:lnTo>
                            <a:cubicBezTo>
                              <a:pt x="191871" y="51"/>
                              <a:pt x="193548" y="1753"/>
                              <a:pt x="193548" y="3835"/>
                            </a:cubicBezTo>
                            <a:cubicBezTo>
                              <a:pt x="193548" y="5931"/>
                              <a:pt x="191871" y="7620"/>
                              <a:pt x="189674" y="7620"/>
                            </a:cubicBezTo>
                            <a:lnTo>
                              <a:pt x="3873" y="7569"/>
                            </a:lnTo>
                            <a:cubicBezTo>
                              <a:pt x="1803" y="7569"/>
                              <a:pt x="0" y="5880"/>
                              <a:pt x="0" y="3784"/>
                            </a:cubicBezTo>
                            <a:cubicBezTo>
                              <a:pt x="0" y="1701"/>
                              <a:pt x="1803" y="0"/>
                              <a:pt x="3873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1" name="Shape 3101"/>
                    <wp:cNvSpPr/>
                    <wp:spPr>
                      <a:xfrm>
                        <a:off x="1584969" y="454154"/>
                        <a:ext cx="65532" cy="1828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5532" h="182880">
                            <a:moveTo>
                              <a:pt x="62459" y="648"/>
                            </a:moveTo>
                            <a:cubicBezTo>
                              <a:pt x="64503" y="1296"/>
                              <a:pt x="65532" y="3455"/>
                              <a:pt x="64884" y="5462"/>
                            </a:cubicBezTo>
                            <a:lnTo>
                              <a:pt x="7938" y="179769"/>
                            </a:lnTo>
                            <a:cubicBezTo>
                              <a:pt x="7290" y="181788"/>
                              <a:pt x="5118" y="182880"/>
                              <a:pt x="3073" y="182220"/>
                            </a:cubicBezTo>
                            <a:cubicBezTo>
                              <a:pt x="1016" y="181572"/>
                              <a:pt x="0" y="179413"/>
                              <a:pt x="635" y="177407"/>
                            </a:cubicBezTo>
                            <a:lnTo>
                              <a:pt x="57595" y="3087"/>
                            </a:lnTo>
                            <a:cubicBezTo>
                              <a:pt x="58230" y="1092"/>
                              <a:pt x="60414" y="0"/>
                              <a:pt x="62459" y="648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2" name="Shape 3102"/>
                    <wp:cNvSpPr/>
                    <wp:spPr>
                      <a:xfrm>
                        <a:off x="1549911" y="388617"/>
                        <a:ext cx="102108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2108" h="74676">
                            <a:moveTo>
                              <a:pt x="6629" y="1232"/>
                            </a:moveTo>
                            <a:lnTo>
                              <a:pt x="99898" y="67297"/>
                            </a:lnTo>
                            <a:cubicBezTo>
                              <a:pt x="101727" y="68542"/>
                              <a:pt x="102108" y="70917"/>
                              <a:pt x="100813" y="72618"/>
                            </a:cubicBezTo>
                            <a:cubicBezTo>
                              <a:pt x="99517" y="74308"/>
                              <a:pt x="97041" y="74676"/>
                              <a:pt x="95352" y="73457"/>
                            </a:cubicBezTo>
                            <a:lnTo>
                              <a:pt x="2083" y="7379"/>
                            </a:lnTo>
                            <a:cubicBezTo>
                              <a:pt x="394" y="6147"/>
                              <a:pt x="0" y="3772"/>
                              <a:pt x="1169" y="2083"/>
                            </a:cubicBezTo>
                            <a:cubicBezTo>
                              <a:pt x="2477" y="381"/>
                              <a:pt x="4940" y="0"/>
                              <a:pt x="6629" y="123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3" name="Shape 3103"/>
                    <wp:cNvSpPr/>
                    <wp:spPr>
                      <a:xfrm>
                        <a:off x="1342652" y="388622"/>
                        <a:ext cx="100584" cy="746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0584" h="74676">
                            <a:moveTo>
                              <a:pt x="94031" y="1232"/>
                            </a:moveTo>
                            <a:cubicBezTo>
                              <a:pt x="95707" y="0"/>
                              <a:pt x="98146" y="381"/>
                              <a:pt x="99301" y="2083"/>
                            </a:cubicBezTo>
                            <a:cubicBezTo>
                              <a:pt x="100584" y="3784"/>
                              <a:pt x="100203" y="6159"/>
                              <a:pt x="98527" y="7404"/>
                            </a:cubicBezTo>
                            <a:lnTo>
                              <a:pt x="6553" y="73444"/>
                            </a:lnTo>
                            <a:cubicBezTo>
                              <a:pt x="4877" y="74676"/>
                              <a:pt x="2438" y="74295"/>
                              <a:pt x="1156" y="72593"/>
                            </a:cubicBezTo>
                            <a:cubicBezTo>
                              <a:pt x="0" y="70891"/>
                              <a:pt x="381" y="68491"/>
                              <a:pt x="2057" y="67259"/>
                            </a:cubicBezTo>
                            <a:lnTo>
                              <a:pt x="94031" y="1232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4" name="Shape 3104"/>
                    <wp:cNvSpPr/>
                    <wp:spPr>
                      <a:xfrm>
                        <a:off x="1786134" y="361188"/>
                        <a:ext cx="73152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3152" h="88392">
                            <a:moveTo>
                              <a:pt x="0" y="0"/>
                            </a:moveTo>
                            <a:lnTo>
                              <a:pt x="12497" y="0"/>
                            </a:lnTo>
                            <a:lnTo>
                              <a:pt x="61303" y="69406"/>
                            </a:lnTo>
                            <a:lnTo>
                              <a:pt x="61303" y="0"/>
                            </a:lnTo>
                            <a:lnTo>
                              <a:pt x="73152" y="0"/>
                            </a:lnTo>
                            <a:lnTo>
                              <a:pt x="73152" y="88392"/>
                            </a:lnTo>
                            <a:lnTo>
                              <a:pt x="60528" y="88392"/>
                            </a:lnTo>
                            <a:lnTo>
                              <a:pt x="11722" y="18936"/>
                            </a:lnTo>
                            <a:lnTo>
                              <a:pt x="11722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5" name="Shape 3105"/>
                    <wp:cNvSpPr/>
                    <wp:spPr>
                      <a:xfrm>
                        <a:off x="1649736" y="424435"/>
                        <a:ext cx="103632" cy="3505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3632" h="35052">
                            <a:moveTo>
                              <a:pt x="103632" y="0"/>
                            </a:moveTo>
                            <a:lnTo>
                              <a:pt x="0" y="35052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6" name="Shape 3106"/>
                    <wp:cNvSpPr/>
                    <wp:spPr>
                      <a:xfrm>
                        <a:off x="1647444" y="406909"/>
                        <a:ext cx="114300" cy="548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14300" h="54864">
                            <a:moveTo>
                              <a:pt x="102451" y="0"/>
                            </a:moveTo>
                            <a:lnTo>
                              <a:pt x="114300" y="35433"/>
                            </a:lnTo>
                            <a:lnTo>
                              <a:pt x="2972" y="54864"/>
                            </a:lnTo>
                            <a:lnTo>
                              <a:pt x="0" y="51638"/>
                            </a:lnTo>
                            <a:lnTo>
                              <a:pt x="394" y="47333"/>
                            </a:lnTo>
                            <a:lnTo>
                              <a:pt x="102451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7" name="Shape 3107"/>
                    <wp:cNvSpPr/>
                    <wp:spPr>
                      <a:xfrm>
                        <a:off x="1174248" y="403098"/>
                        <a:ext cx="170688" cy="563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70688" h="56388">
                            <a:moveTo>
                              <a:pt x="0" y="0"/>
                            </a:moveTo>
                            <a:lnTo>
                              <a:pt x="170688" y="56388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8" name="Shape 3108"/>
                    <wp:cNvSpPr/>
                    <wp:spPr>
                      <a:xfrm>
                        <a:off x="1159767" y="385573"/>
                        <a:ext cx="187452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87452" h="76200">
                            <a:moveTo>
                              <a:pt x="20358" y="0"/>
                            </a:moveTo>
                            <a:lnTo>
                              <a:pt x="186944" y="68669"/>
                            </a:lnTo>
                            <a:lnTo>
                              <a:pt x="187452" y="72999"/>
                            </a:lnTo>
                            <a:lnTo>
                              <a:pt x="184353" y="76200"/>
                            </a:lnTo>
                            <a:lnTo>
                              <a:pt x="0" y="33566"/>
                            </a:lnTo>
                            <a:lnTo>
                              <a:pt x="20358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09" name="Shape 3109"/>
                    <wp:cNvSpPr/>
                    <wp:spPr>
                      <a:xfrm>
                        <a:off x="1591824" y="633223"/>
                        <a:ext cx="175260" cy="472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75260" h="47244">
                            <a:moveTo>
                              <a:pt x="175260" y="47244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0" name="Shape 3110"/>
                    <wp:cNvSpPr/>
                    <wp:spPr>
                      <a:xfrm>
                        <a:off x="1589541" y="629413"/>
                        <a:ext cx="184404" cy="685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84404" h="68580">
                            <a:moveTo>
                              <a:pt x="5652" y="0"/>
                            </a:moveTo>
                            <a:lnTo>
                              <a:pt x="184404" y="31839"/>
                            </a:lnTo>
                            <a:lnTo>
                              <a:pt x="174384" y="68580"/>
                            </a:lnTo>
                            <a:lnTo>
                              <a:pt x="0" y="6756"/>
                            </a:lnTo>
                            <a:lnTo>
                              <a:pt x="635" y="2959"/>
                            </a:lnTo>
                            <a:lnTo>
                              <a:pt x="5652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1" name="Shape 3111"/>
                    <wp:cNvSpPr/>
                    <wp:spPr>
                      <a:xfrm>
                        <a:off x="1615446" y="765048"/>
                        <a:ext cx="64008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4008" h="88392">
                            <a:moveTo>
                              <a:pt x="0" y="0"/>
                            </a:moveTo>
                            <a:lnTo>
                              <a:pt x="64008" y="0"/>
                            </a:lnTo>
                            <a:lnTo>
                              <a:pt x="64008" y="10426"/>
                            </a:lnTo>
                            <a:lnTo>
                              <a:pt x="12624" y="10426"/>
                            </a:lnTo>
                            <a:lnTo>
                              <a:pt x="12624" y="37808"/>
                            </a:lnTo>
                            <a:lnTo>
                              <a:pt x="57048" y="37808"/>
                            </a:lnTo>
                            <a:lnTo>
                              <a:pt x="57048" y="48222"/>
                            </a:lnTo>
                            <a:lnTo>
                              <a:pt x="12624" y="48222"/>
                            </a:lnTo>
                            <a:lnTo>
                              <a:pt x="12624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2" name="Shape 3112"/>
                    <wp:cNvSpPr/>
                    <wp:spPr>
                      <a:xfrm>
                        <a:off x="1603248" y="728470"/>
                        <a:ext cx="42672" cy="1981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2672" h="19812">
                            <a:moveTo>
                              <a:pt x="37313" y="648"/>
                            </a:moveTo>
                            <a:cubicBezTo>
                              <a:pt x="39307" y="0"/>
                              <a:pt x="41428" y="1092"/>
                              <a:pt x="42050" y="3087"/>
                            </a:cubicBezTo>
                            <a:cubicBezTo>
                              <a:pt x="42672" y="5093"/>
                              <a:pt x="41554" y="7227"/>
                              <a:pt x="39688" y="7874"/>
                            </a:cubicBezTo>
                            <a:lnTo>
                              <a:pt x="5372" y="19152"/>
                            </a:lnTo>
                            <a:cubicBezTo>
                              <a:pt x="3378" y="19812"/>
                              <a:pt x="1257" y="18720"/>
                              <a:pt x="635" y="16726"/>
                            </a:cubicBezTo>
                            <a:cubicBezTo>
                              <a:pt x="0" y="14732"/>
                              <a:pt x="1003" y="12586"/>
                              <a:pt x="2997" y="11951"/>
                            </a:cubicBezTo>
                            <a:lnTo>
                              <a:pt x="37313" y="64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3" name="Shape 3113"/>
                    <wp:cNvSpPr/>
                    <wp:spPr>
                      <a:xfrm>
                        <a:off x="1597160" y="694942"/>
                        <a:ext cx="30480" cy="152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0480" h="15240">
                            <a:moveTo>
                              <a:pt x="24994" y="635"/>
                            </a:moveTo>
                            <a:cubicBezTo>
                              <a:pt x="27038" y="0"/>
                              <a:pt x="29197" y="1067"/>
                              <a:pt x="29845" y="3022"/>
                            </a:cubicBezTo>
                            <a:cubicBezTo>
                              <a:pt x="30480" y="4978"/>
                              <a:pt x="29324" y="7086"/>
                              <a:pt x="27292" y="7721"/>
                            </a:cubicBezTo>
                            <a:lnTo>
                              <a:pt x="5486" y="14605"/>
                            </a:lnTo>
                            <a:cubicBezTo>
                              <a:pt x="3442" y="15240"/>
                              <a:pt x="1270" y="14160"/>
                              <a:pt x="635" y="12217"/>
                            </a:cubicBezTo>
                            <a:cubicBezTo>
                              <a:pt x="0" y="10261"/>
                              <a:pt x="1143" y="8166"/>
                              <a:pt x="3188" y="7531"/>
                            </a:cubicBezTo>
                            <a:lnTo>
                              <a:pt x="24994" y="635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4" name="Shape 3114"/>
                    <wp:cNvSpPr/>
                    <wp:spPr>
                      <a:xfrm>
                        <a:off x="1592580" y="659891"/>
                        <a:ext cx="16764" cy="121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764" h="12192">
                            <a:moveTo>
                              <a:pt x="11430" y="698"/>
                            </a:moveTo>
                            <a:cubicBezTo>
                              <a:pt x="13297" y="0"/>
                              <a:pt x="15405" y="1181"/>
                              <a:pt x="16027" y="3340"/>
                            </a:cubicBezTo>
                            <a:cubicBezTo>
                              <a:pt x="16764" y="5486"/>
                              <a:pt x="15646" y="7798"/>
                              <a:pt x="13665" y="8509"/>
                            </a:cubicBezTo>
                            <a:lnTo>
                              <a:pt x="5347" y="11493"/>
                            </a:lnTo>
                            <a:cubicBezTo>
                              <a:pt x="3353" y="12192"/>
                              <a:pt x="1244" y="10998"/>
                              <a:pt x="622" y="8852"/>
                            </a:cubicBezTo>
                            <a:cubicBezTo>
                              <a:pt x="0" y="6693"/>
                              <a:pt x="1003" y="4394"/>
                              <a:pt x="2985" y="3696"/>
                            </a:cubicBezTo>
                            <a:lnTo>
                              <a:pt x="11430" y="69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5" name="Shape 3115"/>
                    <wp:cNvSpPr/>
                    <wp:spPr>
                      <a:xfrm>
                        <a:off x="1234446" y="769620"/>
                        <a:ext cx="71628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1628" h="88392">
                            <a:moveTo>
                              <a:pt x="0" y="0"/>
                            </a:moveTo>
                            <a:lnTo>
                              <a:pt x="12078" y="0"/>
                            </a:lnTo>
                            <a:lnTo>
                              <a:pt x="12078" y="36296"/>
                            </a:lnTo>
                            <a:lnTo>
                              <a:pt x="59487" y="36296"/>
                            </a:lnTo>
                            <a:lnTo>
                              <a:pt x="59487" y="0"/>
                            </a:lnTo>
                            <a:lnTo>
                              <a:pt x="71628" y="0"/>
                            </a:lnTo>
                            <a:lnTo>
                              <a:pt x="71628" y="88392"/>
                            </a:lnTo>
                            <a:lnTo>
                              <a:pt x="59487" y="88392"/>
                            </a:lnTo>
                            <a:lnTo>
                              <a:pt x="59487" y="46724"/>
                            </a:lnTo>
                            <a:lnTo>
                              <a:pt x="12078" y="46724"/>
                            </a:lnTo>
                            <a:lnTo>
                              <a:pt x="12078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6" name="Shape 3116"/>
                    <wp:cNvSpPr/>
                    <wp:spPr>
                      <a:xfrm>
                        <a:off x="1322838" y="768097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44196" y="0"/>
                            </a:moveTo>
                            <a:lnTo>
                              <a:pt x="44196" y="10134"/>
                            </a:lnTo>
                            <a:lnTo>
                              <a:pt x="21933" y="18593"/>
                            </a:lnTo>
                            <a:cubicBezTo>
                              <a:pt x="15773" y="24282"/>
                              <a:pt x="12573" y="33769"/>
                              <a:pt x="12573" y="47079"/>
                            </a:cubicBezTo>
                            <a:cubicBezTo>
                              <a:pt x="12573" y="57734"/>
                              <a:pt x="15646" y="66116"/>
                              <a:pt x="21552" y="72251"/>
                            </a:cubicBezTo>
                            <a:cubicBezTo>
                              <a:pt x="27584" y="78384"/>
                              <a:pt x="35153" y="81445"/>
                              <a:pt x="44132" y="81432"/>
                            </a:cubicBezTo>
                            <a:lnTo>
                              <a:pt x="44196" y="81407"/>
                            </a:lnTo>
                            <a:lnTo>
                              <a:pt x="44196" y="91440"/>
                            </a:lnTo>
                            <a:lnTo>
                              <a:pt x="20917" y="85420"/>
                            </a:lnTo>
                            <a:cubicBezTo>
                              <a:pt x="13983" y="81407"/>
                              <a:pt x="8852" y="75921"/>
                              <a:pt x="5258" y="68974"/>
                            </a:cubicBezTo>
                            <a:cubicBezTo>
                              <a:pt x="1791" y="62014"/>
                              <a:pt x="0" y="54661"/>
                              <a:pt x="0" y="46889"/>
                            </a:cubicBezTo>
                            <a:cubicBezTo>
                              <a:pt x="0" y="32233"/>
                              <a:pt x="4102" y="20739"/>
                              <a:pt x="12319" y="12446"/>
                            </a:cubicBezTo>
                            <a:cubicBezTo>
                              <a:pt x="16484" y="8293"/>
                              <a:pt x="21234" y="5182"/>
                              <a:pt x="26556" y="309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7" name="Shape 3117"/>
                    <wp:cNvSpPr/>
                    <wp:spPr>
                      <a:xfrm>
                        <a:off x="1367034" y="768097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64" y="0"/>
                            </a:moveTo>
                            <a:cubicBezTo>
                              <a:pt x="8636" y="0"/>
                              <a:pt x="16307" y="1956"/>
                              <a:pt x="23089" y="5842"/>
                            </a:cubicBezTo>
                            <a:cubicBezTo>
                              <a:pt x="29997" y="9754"/>
                              <a:pt x="35243" y="15189"/>
                              <a:pt x="38824" y="22149"/>
                            </a:cubicBezTo>
                            <a:cubicBezTo>
                              <a:pt x="42405" y="29121"/>
                              <a:pt x="44196" y="37020"/>
                              <a:pt x="44196" y="45860"/>
                            </a:cubicBezTo>
                            <a:cubicBezTo>
                              <a:pt x="44196" y="54839"/>
                              <a:pt x="42278" y="62840"/>
                              <a:pt x="38443" y="69926"/>
                            </a:cubicBezTo>
                            <a:cubicBezTo>
                              <a:pt x="34735" y="77000"/>
                              <a:pt x="29363" y="82347"/>
                              <a:pt x="22454" y="85979"/>
                            </a:cubicBezTo>
                            <a:cubicBezTo>
                              <a:pt x="15545" y="89624"/>
                              <a:pt x="8001" y="91440"/>
                              <a:pt x="64" y="91440"/>
                            </a:cubicBezTo>
                            <a:lnTo>
                              <a:pt x="0" y="91427"/>
                            </a:lnTo>
                            <a:lnTo>
                              <a:pt x="0" y="81394"/>
                            </a:lnTo>
                            <a:lnTo>
                              <a:pt x="22708" y="72149"/>
                            </a:lnTo>
                            <a:cubicBezTo>
                              <a:pt x="28588" y="65963"/>
                              <a:pt x="31534" y="57176"/>
                              <a:pt x="31534" y="45796"/>
                            </a:cubicBezTo>
                            <a:cubicBezTo>
                              <a:pt x="31534" y="38608"/>
                              <a:pt x="30251" y="32347"/>
                              <a:pt x="27826" y="26975"/>
                            </a:cubicBezTo>
                            <a:cubicBezTo>
                              <a:pt x="25260" y="21603"/>
                              <a:pt x="21552" y="17450"/>
                              <a:pt x="16561" y="14491"/>
                            </a:cubicBezTo>
                            <a:cubicBezTo>
                              <a:pt x="11710" y="11544"/>
                              <a:pt x="6198" y="10071"/>
                              <a:pt x="190" y="10071"/>
                            </a:cubicBezTo>
                            <a:lnTo>
                              <a:pt x="0" y="10134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8" name="Shape 3118"/>
                    <wp:cNvSpPr/>
                    <wp:spPr>
                      <a:xfrm>
                        <a:off x="1357890" y="737620"/>
                        <a:ext cx="44196" cy="152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15240">
                            <a:moveTo>
                              <a:pt x="4953" y="419"/>
                            </a:moveTo>
                            <a:lnTo>
                              <a:pt x="40894" y="7722"/>
                            </a:lnTo>
                            <a:cubicBezTo>
                              <a:pt x="42926" y="8128"/>
                              <a:pt x="44196" y="10071"/>
                              <a:pt x="43815" y="12027"/>
                            </a:cubicBezTo>
                            <a:cubicBezTo>
                              <a:pt x="43434" y="13983"/>
                              <a:pt x="41402" y="15240"/>
                              <a:pt x="39243" y="14821"/>
                            </a:cubicBezTo>
                            <a:lnTo>
                              <a:pt x="3302" y="7531"/>
                            </a:lnTo>
                            <a:cubicBezTo>
                              <a:pt x="1270" y="7100"/>
                              <a:pt x="0" y="5182"/>
                              <a:pt x="381" y="3213"/>
                            </a:cubicBezTo>
                            <a:cubicBezTo>
                              <a:pt x="762" y="1257"/>
                              <a:pt x="2794" y="0"/>
                              <a:pt x="4953" y="41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19" name="Shape 3119"/>
                    <wp:cNvSpPr/>
                    <wp:spPr>
                      <a:xfrm>
                        <a:off x="1373128" y="699512"/>
                        <a:ext cx="30480" cy="137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0480" h="13716">
                            <a:moveTo>
                              <a:pt x="4915" y="470"/>
                            </a:moveTo>
                            <a:lnTo>
                              <a:pt x="27076" y="5461"/>
                            </a:lnTo>
                            <a:cubicBezTo>
                              <a:pt x="29096" y="5905"/>
                              <a:pt x="30480" y="8039"/>
                              <a:pt x="29985" y="10198"/>
                            </a:cubicBezTo>
                            <a:cubicBezTo>
                              <a:pt x="29604" y="12344"/>
                              <a:pt x="27584" y="13716"/>
                              <a:pt x="25565" y="13271"/>
                            </a:cubicBezTo>
                            <a:lnTo>
                              <a:pt x="3403" y="8280"/>
                            </a:lnTo>
                            <a:cubicBezTo>
                              <a:pt x="1257" y="7810"/>
                              <a:pt x="0" y="5702"/>
                              <a:pt x="508" y="3543"/>
                            </a:cubicBezTo>
                            <a:cubicBezTo>
                              <a:pt x="889" y="1384"/>
                              <a:pt x="2896" y="0"/>
                              <a:pt x="4915" y="47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0" name="Shape 3120"/>
                    <wp:cNvSpPr/>
                    <wp:spPr>
                      <a:xfrm>
                        <a:off x="1388373" y="661411"/>
                        <a:ext cx="16764" cy="1066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764" h="10668">
                            <a:moveTo>
                              <a:pt x="4877" y="457"/>
                            </a:moveTo>
                            <a:lnTo>
                              <a:pt x="13386" y="2413"/>
                            </a:lnTo>
                            <a:cubicBezTo>
                              <a:pt x="15507" y="2870"/>
                              <a:pt x="16764" y="4979"/>
                              <a:pt x="16383" y="7150"/>
                            </a:cubicBezTo>
                            <a:cubicBezTo>
                              <a:pt x="15888" y="9296"/>
                              <a:pt x="13881" y="10668"/>
                              <a:pt x="11887" y="10211"/>
                            </a:cubicBezTo>
                            <a:lnTo>
                              <a:pt x="3251" y="8268"/>
                            </a:lnTo>
                            <a:cubicBezTo>
                              <a:pt x="1245" y="7798"/>
                              <a:pt x="0" y="5690"/>
                              <a:pt x="368" y="3531"/>
                            </a:cubicBezTo>
                            <a:cubicBezTo>
                              <a:pt x="749" y="1372"/>
                              <a:pt x="2756" y="0"/>
                              <a:pt x="4877" y="45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1" name="Shape 3121"/>
                    <wp:cNvSpPr/>
                    <wp:spPr>
                      <a:xfrm>
                        <a:off x="1002798" y="495300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44196" y="0"/>
                            </a:moveTo>
                            <a:lnTo>
                              <a:pt x="44196" y="10109"/>
                            </a:lnTo>
                            <a:lnTo>
                              <a:pt x="21971" y="18580"/>
                            </a:lnTo>
                            <a:cubicBezTo>
                              <a:pt x="15735" y="24270"/>
                              <a:pt x="12611" y="33769"/>
                              <a:pt x="12611" y="47066"/>
                            </a:cubicBezTo>
                            <a:cubicBezTo>
                              <a:pt x="12611" y="57721"/>
                              <a:pt x="15608" y="66116"/>
                              <a:pt x="21603" y="72237"/>
                            </a:cubicBezTo>
                            <a:cubicBezTo>
                              <a:pt x="27597" y="78372"/>
                              <a:pt x="35103" y="81432"/>
                              <a:pt x="44132" y="81432"/>
                            </a:cubicBezTo>
                            <a:lnTo>
                              <a:pt x="44196" y="81407"/>
                            </a:lnTo>
                            <a:lnTo>
                              <a:pt x="44196" y="91440"/>
                            </a:lnTo>
                            <a:cubicBezTo>
                              <a:pt x="35496" y="91440"/>
                              <a:pt x="27724" y="89433"/>
                              <a:pt x="20866" y="85407"/>
                            </a:cubicBezTo>
                            <a:cubicBezTo>
                              <a:pt x="14033" y="81394"/>
                              <a:pt x="8826" y="75908"/>
                              <a:pt x="5309" y="68961"/>
                            </a:cubicBezTo>
                            <a:cubicBezTo>
                              <a:pt x="1765" y="62002"/>
                              <a:pt x="0" y="54648"/>
                              <a:pt x="0" y="46889"/>
                            </a:cubicBezTo>
                            <a:cubicBezTo>
                              <a:pt x="0" y="32220"/>
                              <a:pt x="4127" y="20739"/>
                              <a:pt x="12357" y="12446"/>
                            </a:cubicBezTo>
                            <a:cubicBezTo>
                              <a:pt x="16484" y="8293"/>
                              <a:pt x="21196" y="5182"/>
                              <a:pt x="26518" y="309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2" name="Shape 3122"/>
                    <wp:cNvSpPr/>
                    <wp:spPr>
                      <a:xfrm>
                        <a:off x="1046994" y="495300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64" y="0"/>
                            </a:moveTo>
                            <a:cubicBezTo>
                              <a:pt x="8598" y="0"/>
                              <a:pt x="16294" y="1956"/>
                              <a:pt x="23152" y="5855"/>
                            </a:cubicBezTo>
                            <a:cubicBezTo>
                              <a:pt x="29997" y="9754"/>
                              <a:pt x="35217" y="15189"/>
                              <a:pt x="38811" y="22149"/>
                            </a:cubicBezTo>
                            <a:cubicBezTo>
                              <a:pt x="42405" y="29121"/>
                              <a:pt x="44196" y="37033"/>
                              <a:pt x="44196" y="45860"/>
                            </a:cubicBezTo>
                            <a:cubicBezTo>
                              <a:pt x="44196" y="54839"/>
                              <a:pt x="42316" y="62852"/>
                              <a:pt x="38532" y="69926"/>
                            </a:cubicBezTo>
                            <a:cubicBezTo>
                              <a:pt x="34747" y="77000"/>
                              <a:pt x="29388" y="82347"/>
                              <a:pt x="22454" y="85992"/>
                            </a:cubicBezTo>
                            <a:cubicBezTo>
                              <a:pt x="15519" y="89624"/>
                              <a:pt x="8026" y="91440"/>
                              <a:pt x="0" y="91440"/>
                            </a:cubicBezTo>
                            <a:lnTo>
                              <a:pt x="0" y="81407"/>
                            </a:lnTo>
                            <a:lnTo>
                              <a:pt x="22670" y="72149"/>
                            </a:lnTo>
                            <a:cubicBezTo>
                              <a:pt x="28613" y="65977"/>
                              <a:pt x="31585" y="57176"/>
                              <a:pt x="31585" y="45809"/>
                            </a:cubicBezTo>
                            <a:cubicBezTo>
                              <a:pt x="31585" y="38621"/>
                              <a:pt x="30328" y="32347"/>
                              <a:pt x="27775" y="26988"/>
                            </a:cubicBezTo>
                            <a:cubicBezTo>
                              <a:pt x="25235" y="21603"/>
                              <a:pt x="21514" y="17463"/>
                              <a:pt x="16612" y="14491"/>
                            </a:cubicBezTo>
                            <a:cubicBezTo>
                              <a:pt x="11722" y="11544"/>
                              <a:pt x="6223" y="10071"/>
                              <a:pt x="127" y="10071"/>
                            </a:cubicBezTo>
                            <a:lnTo>
                              <a:pt x="0" y="10109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3" name="Shape 3123"/>
                    <wp:cNvSpPr/>
                    <wp:spPr>
                      <a:xfrm>
                        <a:off x="1086625" y="397763"/>
                        <a:ext cx="88392" cy="9601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8392" h="96012">
                            <a:moveTo>
                              <a:pt x="86677" y="1397"/>
                            </a:moveTo>
                            <a:cubicBezTo>
                              <a:pt x="88252" y="2807"/>
                              <a:pt x="88392" y="5220"/>
                              <a:pt x="86957" y="6782"/>
                            </a:cubicBezTo>
                            <a:lnTo>
                              <a:pt x="7150" y="94323"/>
                            </a:lnTo>
                            <a:cubicBezTo>
                              <a:pt x="5728" y="95885"/>
                              <a:pt x="3289" y="96012"/>
                              <a:pt x="1702" y="94602"/>
                            </a:cubicBezTo>
                            <a:cubicBezTo>
                              <a:pt x="127" y="93193"/>
                              <a:pt x="0" y="90780"/>
                              <a:pt x="1422" y="89217"/>
                            </a:cubicBezTo>
                            <a:lnTo>
                              <a:pt x="81229" y="1689"/>
                            </a:lnTo>
                            <a:cubicBezTo>
                              <a:pt x="82652" y="114"/>
                              <a:pt x="85103" y="0"/>
                              <a:pt x="86677" y="139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4" name="Shape 3124"/>
                    <wp:cNvSpPr/>
                    <wp:spPr>
                      <a:xfrm>
                        <a:off x="2002543" y="0"/>
                        <a:ext cx="71628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1628" h="88392">
                            <a:moveTo>
                              <a:pt x="0" y="0"/>
                            </a:moveTo>
                            <a:lnTo>
                              <a:pt x="12027" y="0"/>
                            </a:lnTo>
                            <a:lnTo>
                              <a:pt x="12027" y="36296"/>
                            </a:lnTo>
                            <a:lnTo>
                              <a:pt x="59474" y="36296"/>
                            </a:lnTo>
                            <a:lnTo>
                              <a:pt x="59474" y="0"/>
                            </a:lnTo>
                            <a:lnTo>
                              <a:pt x="71628" y="0"/>
                            </a:lnTo>
                            <a:lnTo>
                              <a:pt x="71628" y="88392"/>
                            </a:lnTo>
                            <a:lnTo>
                              <a:pt x="59474" y="88392"/>
                            </a:lnTo>
                            <a:lnTo>
                              <a:pt x="59474" y="46736"/>
                            </a:lnTo>
                            <a:lnTo>
                              <a:pt x="12027" y="46736"/>
                            </a:lnTo>
                            <a:lnTo>
                              <a:pt x="12027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5" name="Shape 3125"/>
                    <wp:cNvSpPr/>
                    <wp:spPr>
                      <a:xfrm>
                        <a:off x="2001018" y="126492"/>
                        <a:ext cx="73152" cy="899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3152" h="89916">
                            <a:moveTo>
                              <a:pt x="0" y="0"/>
                            </a:moveTo>
                            <a:lnTo>
                              <a:pt x="12624" y="0"/>
                            </a:lnTo>
                            <a:lnTo>
                              <a:pt x="61430" y="70600"/>
                            </a:lnTo>
                            <a:lnTo>
                              <a:pt x="61430" y="0"/>
                            </a:lnTo>
                            <a:lnTo>
                              <a:pt x="73152" y="0"/>
                            </a:lnTo>
                            <a:lnTo>
                              <a:pt x="73152" y="89916"/>
                            </a:lnTo>
                            <a:lnTo>
                              <a:pt x="60528" y="89916"/>
                            </a:lnTo>
                            <a:lnTo>
                              <a:pt x="11849" y="19266"/>
                            </a:lnTo>
                            <a:lnTo>
                              <a:pt x="11849" y="89916"/>
                            </a:lnTo>
                            <a:lnTo>
                              <a:pt x="0" y="8991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6" name="Shape 3126"/>
                    <wp:cNvSpPr/>
                    <wp:spPr>
                      <a:xfrm>
                        <a:off x="1879102" y="451098"/>
                        <a:ext cx="85344" cy="7772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77724">
                            <a:moveTo>
                              <a:pt x="6756" y="1422"/>
                            </a:moveTo>
                            <a:lnTo>
                              <a:pt x="83553" y="70624"/>
                            </a:lnTo>
                            <a:cubicBezTo>
                              <a:pt x="85217" y="72034"/>
                              <a:pt x="85344" y="74460"/>
                              <a:pt x="83807" y="76035"/>
                            </a:cubicBezTo>
                            <a:cubicBezTo>
                              <a:pt x="82410" y="77597"/>
                              <a:pt x="79985" y="77724"/>
                              <a:pt x="78448" y="76314"/>
                            </a:cubicBezTo>
                            <a:lnTo>
                              <a:pt x="1651" y="7112"/>
                            </a:lnTo>
                            <a:cubicBezTo>
                              <a:pt x="127" y="5702"/>
                              <a:pt x="0" y="3277"/>
                              <a:pt x="1397" y="1701"/>
                            </a:cubicBezTo>
                            <a:cubicBezTo>
                              <a:pt x="2807" y="140"/>
                              <a:pt x="5220" y="0"/>
                              <a:pt x="6756" y="142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7" name="Shape 3127"/>
                    <wp:cNvSpPr/>
                    <wp:spPr>
                      <a:xfrm>
                        <a:off x="1956826" y="464823"/>
                        <a:ext cx="184404" cy="640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84404" h="64008">
                            <a:moveTo>
                              <a:pt x="179007" y="635"/>
                            </a:moveTo>
                            <a:cubicBezTo>
                              <a:pt x="180937" y="0"/>
                              <a:pt x="183121" y="1067"/>
                              <a:pt x="183756" y="3048"/>
                            </a:cubicBezTo>
                            <a:cubicBezTo>
                              <a:pt x="184404" y="5016"/>
                              <a:pt x="183375" y="7124"/>
                              <a:pt x="181318" y="7772"/>
                            </a:cubicBezTo>
                            <a:lnTo>
                              <a:pt x="5385" y="63373"/>
                            </a:lnTo>
                            <a:cubicBezTo>
                              <a:pt x="3467" y="64008"/>
                              <a:pt x="1283" y="62929"/>
                              <a:pt x="635" y="60960"/>
                            </a:cubicBezTo>
                            <a:cubicBezTo>
                              <a:pt x="0" y="58979"/>
                              <a:pt x="1029" y="56870"/>
                              <a:pt x="3073" y="56223"/>
                            </a:cubicBezTo>
                            <a:lnTo>
                              <a:pt x="179007" y="635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8" name="Shape 3128"/>
                    <wp:cNvSpPr/>
                    <wp:spPr>
                      <a:xfrm>
                        <a:off x="1964436" y="438914"/>
                        <a:ext cx="147828" cy="533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47828" h="53340">
                            <a:moveTo>
                              <a:pt x="142316" y="660"/>
                            </a:moveTo>
                            <a:cubicBezTo>
                              <a:pt x="144374" y="0"/>
                              <a:pt x="146545" y="1105"/>
                              <a:pt x="147193" y="3099"/>
                            </a:cubicBezTo>
                            <a:cubicBezTo>
                              <a:pt x="147828" y="5105"/>
                              <a:pt x="146685" y="7265"/>
                              <a:pt x="144755" y="7912"/>
                            </a:cubicBezTo>
                            <a:lnTo>
                              <a:pt x="5524" y="52692"/>
                            </a:lnTo>
                            <a:cubicBezTo>
                              <a:pt x="3467" y="53340"/>
                              <a:pt x="1295" y="52248"/>
                              <a:pt x="648" y="50254"/>
                            </a:cubicBezTo>
                            <a:cubicBezTo>
                              <a:pt x="0" y="48234"/>
                              <a:pt x="1029" y="46089"/>
                              <a:pt x="3086" y="45441"/>
                            </a:cubicBezTo>
                            <a:lnTo>
                              <a:pt x="142316" y="66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29" name="Shape 3129"/>
                    <wp:cNvSpPr/>
                    <wp:spPr>
                      <a:xfrm>
                        <a:off x="2132082" y="286510"/>
                        <a:ext cx="47244" cy="18592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7244" h="185928">
                            <a:moveTo>
                              <a:pt x="43879" y="432"/>
                            </a:moveTo>
                            <a:cubicBezTo>
                              <a:pt x="45949" y="876"/>
                              <a:pt x="47244" y="2883"/>
                              <a:pt x="46850" y="4928"/>
                            </a:cubicBezTo>
                            <a:lnTo>
                              <a:pt x="8026" y="182588"/>
                            </a:lnTo>
                            <a:cubicBezTo>
                              <a:pt x="7633" y="184633"/>
                              <a:pt x="5563" y="185928"/>
                              <a:pt x="3493" y="185496"/>
                            </a:cubicBezTo>
                            <a:cubicBezTo>
                              <a:pt x="1295" y="185065"/>
                              <a:pt x="0" y="183058"/>
                              <a:pt x="394" y="181013"/>
                            </a:cubicBezTo>
                            <a:lnTo>
                              <a:pt x="39218" y="3340"/>
                            </a:lnTo>
                            <a:cubicBezTo>
                              <a:pt x="39738" y="1308"/>
                              <a:pt x="41808" y="0"/>
                              <a:pt x="43879" y="43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0" name="Shape 3130"/>
                    <wp:cNvSpPr/>
                    <wp:spPr>
                      <a:xfrm>
                        <a:off x="2093981" y="217928"/>
                        <a:ext cx="85344" cy="762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85344" h="76200">
                            <a:moveTo>
                              <a:pt x="6782" y="1397"/>
                            </a:moveTo>
                            <a:lnTo>
                              <a:pt x="83680" y="69215"/>
                            </a:lnTo>
                            <a:cubicBezTo>
                              <a:pt x="85217" y="70612"/>
                              <a:pt x="85344" y="72987"/>
                              <a:pt x="83934" y="74536"/>
                            </a:cubicBezTo>
                            <a:cubicBezTo>
                              <a:pt x="82525" y="76085"/>
                              <a:pt x="80099" y="76200"/>
                              <a:pt x="78562" y="74816"/>
                            </a:cubicBezTo>
                            <a:lnTo>
                              <a:pt x="1664" y="6985"/>
                            </a:lnTo>
                            <a:cubicBezTo>
                              <a:pt x="127" y="5600"/>
                              <a:pt x="0" y="3213"/>
                              <a:pt x="1410" y="1676"/>
                            </a:cubicBezTo>
                            <a:cubicBezTo>
                              <a:pt x="2819" y="127"/>
                              <a:pt x="5245" y="0"/>
                              <a:pt x="6782" y="139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1" name="Shape 3131"/>
                    <wp:cNvSpPr/>
                    <wp:spPr>
                      <a:xfrm>
                        <a:off x="1857766" y="184399"/>
                        <a:ext cx="120396" cy="44197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0396" h="44197">
                            <a:moveTo>
                              <a:pt x="114884" y="648"/>
                            </a:moveTo>
                            <a:cubicBezTo>
                              <a:pt x="116929" y="0"/>
                              <a:pt x="119113" y="1105"/>
                              <a:pt x="119748" y="3087"/>
                            </a:cubicBezTo>
                            <a:cubicBezTo>
                              <a:pt x="120396" y="5068"/>
                              <a:pt x="119240" y="7201"/>
                              <a:pt x="117323" y="7849"/>
                            </a:cubicBezTo>
                            <a:lnTo>
                              <a:pt x="5499" y="43562"/>
                            </a:lnTo>
                            <a:cubicBezTo>
                              <a:pt x="3581" y="44197"/>
                              <a:pt x="1410" y="43117"/>
                              <a:pt x="762" y="41123"/>
                            </a:cubicBezTo>
                            <a:cubicBezTo>
                              <a:pt x="0" y="39142"/>
                              <a:pt x="1143" y="36995"/>
                              <a:pt x="3200" y="36361"/>
                            </a:cubicBezTo>
                            <a:lnTo>
                              <a:pt x="114884" y="64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2" name="Shape 3132"/>
                    <wp:cNvSpPr/>
                    <wp:spPr>
                      <a:xfrm>
                        <a:off x="1833382" y="219459"/>
                        <a:ext cx="32004" cy="1234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2004" h="123444">
                            <a:moveTo>
                              <a:pt x="28639" y="432"/>
                            </a:moveTo>
                            <a:cubicBezTo>
                              <a:pt x="30760" y="876"/>
                              <a:pt x="32004" y="2908"/>
                              <a:pt x="31509" y="4978"/>
                            </a:cubicBezTo>
                            <a:lnTo>
                              <a:pt x="7722" y="120053"/>
                            </a:lnTo>
                            <a:cubicBezTo>
                              <a:pt x="7214" y="122123"/>
                              <a:pt x="5232" y="123444"/>
                              <a:pt x="3239" y="123012"/>
                            </a:cubicBezTo>
                            <a:cubicBezTo>
                              <a:pt x="1245" y="122555"/>
                              <a:pt x="0" y="120535"/>
                              <a:pt x="368" y="118466"/>
                            </a:cubicBezTo>
                            <a:lnTo>
                              <a:pt x="24282" y="3378"/>
                            </a:lnTo>
                            <a:cubicBezTo>
                              <a:pt x="24651" y="1308"/>
                              <a:pt x="26645" y="0"/>
                              <a:pt x="28639" y="43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3" name="Shape 3133"/>
                    <wp:cNvSpPr/>
                    <wp:spPr>
                      <a:xfrm>
                        <a:off x="1679454" y="59437"/>
                        <a:ext cx="45720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5720" h="91440">
                            <a:moveTo>
                              <a:pt x="45720" y="0"/>
                            </a:moveTo>
                            <a:lnTo>
                              <a:pt x="45720" y="10084"/>
                            </a:lnTo>
                            <a:lnTo>
                              <a:pt x="22758" y="18580"/>
                            </a:lnTo>
                            <a:cubicBezTo>
                              <a:pt x="16282" y="24270"/>
                              <a:pt x="13107" y="33769"/>
                              <a:pt x="13107" y="47066"/>
                            </a:cubicBezTo>
                            <a:cubicBezTo>
                              <a:pt x="13107" y="57734"/>
                              <a:pt x="16142" y="66116"/>
                              <a:pt x="22365" y="72237"/>
                            </a:cubicBezTo>
                            <a:cubicBezTo>
                              <a:pt x="28588" y="78372"/>
                              <a:pt x="36259" y="81432"/>
                              <a:pt x="45657" y="81432"/>
                            </a:cubicBezTo>
                            <a:lnTo>
                              <a:pt x="45720" y="81407"/>
                            </a:lnTo>
                            <a:lnTo>
                              <a:pt x="45720" y="91427"/>
                            </a:lnTo>
                            <a:lnTo>
                              <a:pt x="45657" y="91440"/>
                            </a:lnTo>
                            <a:cubicBezTo>
                              <a:pt x="36652" y="91440"/>
                              <a:pt x="28715" y="89433"/>
                              <a:pt x="21565" y="85407"/>
                            </a:cubicBezTo>
                            <a:cubicBezTo>
                              <a:pt x="14554" y="81394"/>
                              <a:pt x="9131" y="75908"/>
                              <a:pt x="5563" y="68961"/>
                            </a:cubicBezTo>
                            <a:cubicBezTo>
                              <a:pt x="1854" y="62002"/>
                              <a:pt x="0" y="54648"/>
                              <a:pt x="0" y="46889"/>
                            </a:cubicBezTo>
                            <a:cubicBezTo>
                              <a:pt x="0" y="32220"/>
                              <a:pt x="4229" y="20739"/>
                              <a:pt x="12840" y="12446"/>
                            </a:cubicBezTo>
                            <a:cubicBezTo>
                              <a:pt x="17069" y="8293"/>
                              <a:pt x="21933" y="5182"/>
                              <a:pt x="27419" y="3099"/>
                            </a:cubicBezTo>
                            <a:lnTo>
                              <a:pt x="4572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4" name="Shape 3134"/>
                    <wp:cNvSpPr/>
                    <wp:spPr>
                      <a:xfrm>
                        <a:off x="1725174" y="59437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64" y="0"/>
                            </a:moveTo>
                            <a:cubicBezTo>
                              <a:pt x="8535" y="0"/>
                              <a:pt x="16231" y="1956"/>
                              <a:pt x="23152" y="5855"/>
                            </a:cubicBezTo>
                            <a:cubicBezTo>
                              <a:pt x="29959" y="9754"/>
                              <a:pt x="35217" y="15189"/>
                              <a:pt x="38811" y="22149"/>
                            </a:cubicBezTo>
                            <a:cubicBezTo>
                              <a:pt x="42405" y="29134"/>
                              <a:pt x="44196" y="37046"/>
                              <a:pt x="44196" y="45872"/>
                            </a:cubicBezTo>
                            <a:cubicBezTo>
                              <a:pt x="44196" y="54839"/>
                              <a:pt x="42266" y="62865"/>
                              <a:pt x="38557" y="69939"/>
                            </a:cubicBezTo>
                            <a:cubicBezTo>
                              <a:pt x="34709" y="77013"/>
                              <a:pt x="29439" y="82372"/>
                              <a:pt x="22390" y="86004"/>
                            </a:cubicBezTo>
                            <a:lnTo>
                              <a:pt x="0" y="91440"/>
                            </a:lnTo>
                            <a:lnTo>
                              <a:pt x="0" y="81420"/>
                            </a:lnTo>
                            <a:lnTo>
                              <a:pt x="22644" y="72161"/>
                            </a:lnTo>
                            <a:cubicBezTo>
                              <a:pt x="28677" y="65989"/>
                              <a:pt x="31623" y="57201"/>
                              <a:pt x="31623" y="45821"/>
                            </a:cubicBezTo>
                            <a:cubicBezTo>
                              <a:pt x="31623" y="38633"/>
                              <a:pt x="30340" y="32347"/>
                              <a:pt x="27775" y="26988"/>
                            </a:cubicBezTo>
                            <a:cubicBezTo>
                              <a:pt x="25210" y="21616"/>
                              <a:pt x="21488" y="17463"/>
                              <a:pt x="16612" y="14504"/>
                            </a:cubicBezTo>
                            <a:cubicBezTo>
                              <a:pt x="11735" y="11544"/>
                              <a:pt x="6223" y="10071"/>
                              <a:pt x="64" y="10071"/>
                            </a:cubicBezTo>
                            <a:lnTo>
                              <a:pt x="0" y="10096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5" name="Shape 3135"/>
                    <wp:cNvSpPr/>
                    <wp:spPr>
                      <a:xfrm>
                        <a:off x="1763277" y="158490"/>
                        <a:ext cx="99060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9060" h="88392">
                            <a:moveTo>
                              <a:pt x="6833" y="1410"/>
                            </a:moveTo>
                            <a:lnTo>
                              <a:pt x="97384" y="81356"/>
                            </a:lnTo>
                            <a:cubicBezTo>
                              <a:pt x="98933" y="82754"/>
                              <a:pt x="99060" y="85154"/>
                              <a:pt x="97637" y="86716"/>
                            </a:cubicBezTo>
                            <a:cubicBezTo>
                              <a:pt x="96215" y="88265"/>
                              <a:pt x="93764" y="88392"/>
                              <a:pt x="92215" y="86995"/>
                            </a:cubicBezTo>
                            <a:lnTo>
                              <a:pt x="1676" y="7048"/>
                            </a:lnTo>
                            <a:cubicBezTo>
                              <a:pt x="127" y="5652"/>
                              <a:pt x="0" y="3239"/>
                              <a:pt x="1422" y="1689"/>
                            </a:cubicBezTo>
                            <a:cubicBezTo>
                              <a:pt x="2832" y="127"/>
                              <a:pt x="5283" y="0"/>
                              <a:pt x="6833" y="141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6" name="Shape 3136"/>
                    <wp:cNvSpPr/>
                    <wp:spPr>
                      <a:xfrm>
                        <a:off x="1784607" y="134106"/>
                        <a:ext cx="99060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9060" h="88392">
                            <a:moveTo>
                              <a:pt x="6960" y="1410"/>
                            </a:moveTo>
                            <a:lnTo>
                              <a:pt x="97384" y="81369"/>
                            </a:lnTo>
                            <a:cubicBezTo>
                              <a:pt x="98933" y="82754"/>
                              <a:pt x="99060" y="85154"/>
                              <a:pt x="97650" y="86716"/>
                            </a:cubicBezTo>
                            <a:cubicBezTo>
                              <a:pt x="96228" y="88265"/>
                              <a:pt x="93777" y="88392"/>
                              <a:pt x="92100" y="86995"/>
                            </a:cubicBezTo>
                            <a:lnTo>
                              <a:pt x="1803" y="7048"/>
                            </a:lnTo>
                            <a:cubicBezTo>
                              <a:pt x="127" y="5652"/>
                              <a:pt x="0" y="3239"/>
                              <a:pt x="1550" y="1689"/>
                            </a:cubicBezTo>
                            <a:cubicBezTo>
                              <a:pt x="2972" y="127"/>
                              <a:pt x="5410" y="0"/>
                              <a:pt x="6960" y="141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7" name="Shape 3137"/>
                    <wp:cNvSpPr/>
                    <wp:spPr>
                      <a:xfrm>
                        <a:off x="2307342" y="190500"/>
                        <a:ext cx="44196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2964">
                            <a:moveTo>
                              <a:pt x="44196" y="0"/>
                            </a:moveTo>
                            <a:lnTo>
                              <a:pt x="44196" y="10249"/>
                            </a:lnTo>
                            <a:lnTo>
                              <a:pt x="21997" y="18910"/>
                            </a:lnTo>
                            <a:cubicBezTo>
                              <a:pt x="15735" y="24688"/>
                              <a:pt x="12662" y="34341"/>
                              <a:pt x="12662" y="47854"/>
                            </a:cubicBezTo>
                            <a:cubicBezTo>
                              <a:pt x="12662" y="58700"/>
                              <a:pt x="15608" y="67221"/>
                              <a:pt x="21615" y="73457"/>
                            </a:cubicBezTo>
                            <a:cubicBezTo>
                              <a:pt x="27635" y="79693"/>
                              <a:pt x="35052" y="82791"/>
                              <a:pt x="44132" y="82791"/>
                            </a:cubicBezTo>
                            <a:lnTo>
                              <a:pt x="44196" y="82766"/>
                            </a:lnTo>
                            <a:lnTo>
                              <a:pt x="44196" y="92951"/>
                            </a:lnTo>
                            <a:lnTo>
                              <a:pt x="44132" y="92964"/>
                            </a:lnTo>
                            <a:cubicBezTo>
                              <a:pt x="35433" y="92964"/>
                              <a:pt x="27762" y="90932"/>
                              <a:pt x="20853" y="86843"/>
                            </a:cubicBezTo>
                            <a:cubicBezTo>
                              <a:pt x="14071" y="82753"/>
                              <a:pt x="8826" y="77191"/>
                              <a:pt x="5372" y="70104"/>
                            </a:cubicBezTo>
                            <a:cubicBezTo>
                              <a:pt x="1791" y="63043"/>
                              <a:pt x="0" y="55563"/>
                              <a:pt x="0" y="47676"/>
                            </a:cubicBezTo>
                            <a:cubicBezTo>
                              <a:pt x="0" y="32766"/>
                              <a:pt x="4089" y="21082"/>
                              <a:pt x="12408" y="12649"/>
                            </a:cubicBezTo>
                            <a:cubicBezTo>
                              <a:pt x="16497" y="8433"/>
                              <a:pt x="21209" y="5270"/>
                              <a:pt x="26505" y="3163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8" name="Shape 3138"/>
                    <wp:cNvSpPr/>
                    <wp:spPr>
                      <a:xfrm>
                        <a:off x="2351542" y="190500"/>
                        <a:ext cx="45720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5720" h="92964">
                            <a:moveTo>
                              <a:pt x="64" y="0"/>
                            </a:moveTo>
                            <a:cubicBezTo>
                              <a:pt x="8827" y="12"/>
                              <a:pt x="16789" y="1994"/>
                              <a:pt x="23952" y="5956"/>
                            </a:cubicBezTo>
                            <a:cubicBezTo>
                              <a:pt x="30988" y="9919"/>
                              <a:pt x="36424" y="15443"/>
                              <a:pt x="40145" y="22543"/>
                            </a:cubicBezTo>
                            <a:cubicBezTo>
                              <a:pt x="43853" y="29629"/>
                              <a:pt x="45720" y="37656"/>
                              <a:pt x="45720" y="46647"/>
                            </a:cubicBezTo>
                            <a:cubicBezTo>
                              <a:pt x="45720" y="55766"/>
                              <a:pt x="43726" y="63919"/>
                              <a:pt x="39878" y="71107"/>
                            </a:cubicBezTo>
                            <a:cubicBezTo>
                              <a:pt x="35890" y="78308"/>
                              <a:pt x="30455" y="83744"/>
                              <a:pt x="23152" y="87440"/>
                            </a:cubicBezTo>
                            <a:lnTo>
                              <a:pt x="0" y="92964"/>
                            </a:lnTo>
                            <a:lnTo>
                              <a:pt x="0" y="82779"/>
                            </a:lnTo>
                            <a:lnTo>
                              <a:pt x="23419" y="73381"/>
                            </a:lnTo>
                            <a:cubicBezTo>
                              <a:pt x="29654" y="67081"/>
                              <a:pt x="32715" y="58153"/>
                              <a:pt x="32715" y="46584"/>
                            </a:cubicBezTo>
                            <a:cubicBezTo>
                              <a:pt x="32715" y="39281"/>
                              <a:pt x="31382" y="32893"/>
                              <a:pt x="28727" y="27432"/>
                            </a:cubicBezTo>
                            <a:cubicBezTo>
                              <a:pt x="26073" y="21984"/>
                              <a:pt x="22225" y="17755"/>
                              <a:pt x="17183" y="14745"/>
                            </a:cubicBezTo>
                            <a:cubicBezTo>
                              <a:pt x="12141" y="11747"/>
                              <a:pt x="6439" y="10249"/>
                              <a:pt x="64" y="10237"/>
                            </a:cubicBezTo>
                            <a:lnTo>
                              <a:pt x="0" y="10261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39" name="Shape 3139"/>
                    <wp:cNvSpPr/>
                    <wp:spPr>
                      <a:xfrm>
                        <a:off x="2156465" y="234701"/>
                        <a:ext cx="128016" cy="472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8016" h="47244">
                            <a:moveTo>
                              <a:pt x="122492" y="648"/>
                            </a:moveTo>
                            <a:cubicBezTo>
                              <a:pt x="124549" y="0"/>
                              <a:pt x="126733" y="1092"/>
                              <a:pt x="127381" y="3125"/>
                            </a:cubicBezTo>
                            <a:cubicBezTo>
                              <a:pt x="128016" y="5131"/>
                              <a:pt x="126860" y="7290"/>
                              <a:pt x="124930" y="7963"/>
                            </a:cubicBezTo>
                            <a:lnTo>
                              <a:pt x="5524" y="46572"/>
                            </a:lnTo>
                            <a:cubicBezTo>
                              <a:pt x="3467" y="47244"/>
                              <a:pt x="1283" y="46127"/>
                              <a:pt x="648" y="44120"/>
                            </a:cubicBezTo>
                            <a:cubicBezTo>
                              <a:pt x="0" y="42088"/>
                              <a:pt x="1029" y="39929"/>
                              <a:pt x="3086" y="39269"/>
                            </a:cubicBezTo>
                            <a:lnTo>
                              <a:pt x="122492" y="648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0" name="Shape 3140"/>
                    <wp:cNvSpPr/>
                    <wp:spPr>
                      <a:xfrm>
                        <a:off x="2167132" y="266697"/>
                        <a:ext cx="128016" cy="457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8016" h="45720">
                            <a:moveTo>
                              <a:pt x="122492" y="635"/>
                            </a:moveTo>
                            <a:cubicBezTo>
                              <a:pt x="124549" y="0"/>
                              <a:pt x="126733" y="1067"/>
                              <a:pt x="127381" y="3022"/>
                            </a:cubicBezTo>
                            <a:cubicBezTo>
                              <a:pt x="128016" y="4991"/>
                              <a:pt x="126987" y="7074"/>
                              <a:pt x="124930" y="7709"/>
                            </a:cubicBezTo>
                            <a:lnTo>
                              <a:pt x="5524" y="45085"/>
                            </a:lnTo>
                            <a:cubicBezTo>
                              <a:pt x="3467" y="45720"/>
                              <a:pt x="1283" y="44653"/>
                              <a:pt x="648" y="42697"/>
                            </a:cubicBezTo>
                            <a:cubicBezTo>
                              <a:pt x="0" y="40742"/>
                              <a:pt x="1029" y="38646"/>
                              <a:pt x="3086" y="38011"/>
                            </a:cubicBezTo>
                            <a:lnTo>
                              <a:pt x="122492" y="635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1" name="Shape 3141"/>
                    <wp:cNvSpPr/>
                    <wp:spPr>
                      <a:xfrm>
                        <a:off x="826014" y="496824"/>
                        <a:ext cx="35052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052" h="88392">
                            <a:moveTo>
                              <a:pt x="0" y="0"/>
                            </a:moveTo>
                            <a:lnTo>
                              <a:pt x="34836" y="0"/>
                            </a:lnTo>
                            <a:lnTo>
                              <a:pt x="35052" y="12"/>
                            </a:lnTo>
                            <a:lnTo>
                              <a:pt x="35052" y="10440"/>
                            </a:lnTo>
                            <a:lnTo>
                              <a:pt x="12217" y="10440"/>
                            </a:lnTo>
                            <a:lnTo>
                              <a:pt x="12217" y="42025"/>
                            </a:lnTo>
                            <a:lnTo>
                              <a:pt x="35052" y="42025"/>
                            </a:lnTo>
                            <a:lnTo>
                              <a:pt x="35052" y="52463"/>
                            </a:lnTo>
                            <a:lnTo>
                              <a:pt x="12217" y="52463"/>
                            </a:lnTo>
                            <a:lnTo>
                              <a:pt x="12217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2" name="Shape 3142"/>
                    <wp:cNvSpPr/>
                    <wp:spPr>
                      <a:xfrm>
                        <a:off x="861066" y="496824"/>
                        <a:ext cx="36576" cy="5181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6576" h="51816">
                            <a:moveTo>
                              <a:pt x="0" y="0"/>
                            </a:moveTo>
                            <a:lnTo>
                              <a:pt x="14262" y="826"/>
                            </a:lnTo>
                            <a:cubicBezTo>
                              <a:pt x="18961" y="1550"/>
                              <a:pt x="22873" y="2908"/>
                              <a:pt x="26035" y="4915"/>
                            </a:cubicBezTo>
                            <a:cubicBezTo>
                              <a:pt x="29210" y="6921"/>
                              <a:pt x="31750" y="9728"/>
                              <a:pt x="33680" y="13335"/>
                            </a:cubicBezTo>
                            <a:cubicBezTo>
                              <a:pt x="35611" y="16955"/>
                              <a:pt x="36576" y="20917"/>
                              <a:pt x="36576" y="25235"/>
                            </a:cubicBezTo>
                            <a:cubicBezTo>
                              <a:pt x="36576" y="32677"/>
                              <a:pt x="33998" y="38964"/>
                              <a:pt x="28842" y="44094"/>
                            </a:cubicBezTo>
                            <a:cubicBezTo>
                              <a:pt x="23673" y="49250"/>
                              <a:pt x="14364" y="51816"/>
                              <a:pt x="876" y="51816"/>
                            </a:cubicBezTo>
                            <a:lnTo>
                              <a:pt x="0" y="51816"/>
                            </a:lnTo>
                            <a:lnTo>
                              <a:pt x="0" y="41504"/>
                            </a:lnTo>
                            <a:lnTo>
                              <a:pt x="1067" y="41504"/>
                            </a:lnTo>
                            <a:cubicBezTo>
                              <a:pt x="9220" y="41504"/>
                              <a:pt x="15011" y="40119"/>
                              <a:pt x="18428" y="37338"/>
                            </a:cubicBezTo>
                            <a:cubicBezTo>
                              <a:pt x="21857" y="34569"/>
                              <a:pt x="23571" y="30645"/>
                              <a:pt x="23571" y="25603"/>
                            </a:cubicBezTo>
                            <a:cubicBezTo>
                              <a:pt x="23571" y="21946"/>
                              <a:pt x="22568" y="18821"/>
                              <a:pt x="20549" y="16231"/>
                            </a:cubicBezTo>
                            <a:cubicBezTo>
                              <a:pt x="18529" y="13627"/>
                              <a:pt x="15875" y="11900"/>
                              <a:pt x="12573" y="11075"/>
                            </a:cubicBezTo>
                            <a:cubicBezTo>
                              <a:pt x="10465" y="10554"/>
                              <a:pt x="6540" y="10299"/>
                              <a:pt x="813" y="10299"/>
                            </a:cubicBezTo>
                            <a:lnTo>
                              <a:pt x="0" y="10299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3" name="Shape 3143"/>
                    <wp:cNvSpPr/>
                    <wp:spPr>
                      <a:xfrm>
                        <a:off x="818394" y="312420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44196" y="0"/>
                            </a:moveTo>
                            <a:lnTo>
                              <a:pt x="44196" y="10109"/>
                            </a:lnTo>
                            <a:lnTo>
                              <a:pt x="21971" y="18593"/>
                            </a:lnTo>
                            <a:cubicBezTo>
                              <a:pt x="15735" y="24282"/>
                              <a:pt x="12611" y="33769"/>
                              <a:pt x="12611" y="47066"/>
                            </a:cubicBezTo>
                            <a:cubicBezTo>
                              <a:pt x="12611" y="57734"/>
                              <a:pt x="15608" y="66116"/>
                              <a:pt x="21603" y="72237"/>
                            </a:cubicBezTo>
                            <a:cubicBezTo>
                              <a:pt x="27597" y="78372"/>
                              <a:pt x="35103" y="81432"/>
                              <a:pt x="44132" y="81432"/>
                            </a:cubicBezTo>
                            <a:lnTo>
                              <a:pt x="44196" y="81407"/>
                            </a:lnTo>
                            <a:lnTo>
                              <a:pt x="44196" y="91440"/>
                            </a:lnTo>
                            <a:cubicBezTo>
                              <a:pt x="35496" y="91440"/>
                              <a:pt x="27724" y="89433"/>
                              <a:pt x="20866" y="85420"/>
                            </a:cubicBezTo>
                            <a:cubicBezTo>
                              <a:pt x="14033" y="81394"/>
                              <a:pt x="8826" y="75908"/>
                              <a:pt x="5309" y="68961"/>
                            </a:cubicBezTo>
                            <a:cubicBezTo>
                              <a:pt x="1765" y="62002"/>
                              <a:pt x="0" y="54648"/>
                              <a:pt x="0" y="46889"/>
                            </a:cubicBezTo>
                            <a:cubicBezTo>
                              <a:pt x="0" y="32220"/>
                              <a:pt x="4127" y="20739"/>
                              <a:pt x="12357" y="12446"/>
                            </a:cubicBezTo>
                            <a:cubicBezTo>
                              <a:pt x="16484" y="8293"/>
                              <a:pt x="21196" y="5182"/>
                              <a:pt x="26518" y="309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4" name="Shape 3144"/>
                    <wp:cNvSpPr/>
                    <wp:spPr>
                      <a:xfrm>
                        <a:off x="862590" y="312420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64" y="0"/>
                            </a:moveTo>
                            <a:cubicBezTo>
                              <a:pt x="8598" y="0"/>
                              <a:pt x="16294" y="1956"/>
                              <a:pt x="23152" y="5855"/>
                            </a:cubicBezTo>
                            <a:cubicBezTo>
                              <a:pt x="29997" y="9754"/>
                              <a:pt x="35217" y="15189"/>
                              <a:pt x="38811" y="22149"/>
                            </a:cubicBezTo>
                            <a:cubicBezTo>
                              <a:pt x="42405" y="29121"/>
                              <a:pt x="44196" y="37033"/>
                              <a:pt x="44196" y="45872"/>
                            </a:cubicBezTo>
                            <a:cubicBezTo>
                              <a:pt x="44196" y="54839"/>
                              <a:pt x="42316" y="62852"/>
                              <a:pt x="38532" y="69926"/>
                            </a:cubicBezTo>
                            <a:cubicBezTo>
                              <a:pt x="34747" y="77000"/>
                              <a:pt x="29388" y="82359"/>
                              <a:pt x="22454" y="85992"/>
                            </a:cubicBezTo>
                            <a:lnTo>
                              <a:pt x="0" y="91440"/>
                            </a:lnTo>
                            <a:lnTo>
                              <a:pt x="0" y="81407"/>
                            </a:lnTo>
                            <a:lnTo>
                              <a:pt x="22670" y="72149"/>
                            </a:lnTo>
                            <a:cubicBezTo>
                              <a:pt x="28613" y="65977"/>
                              <a:pt x="31585" y="57188"/>
                              <a:pt x="31585" y="45809"/>
                            </a:cubicBezTo>
                            <a:cubicBezTo>
                              <a:pt x="31585" y="38621"/>
                              <a:pt x="30328" y="32347"/>
                              <a:pt x="27775" y="26988"/>
                            </a:cubicBezTo>
                            <a:cubicBezTo>
                              <a:pt x="25235" y="21603"/>
                              <a:pt x="21514" y="17463"/>
                              <a:pt x="16612" y="14504"/>
                            </a:cubicBezTo>
                            <a:cubicBezTo>
                              <a:pt x="11722" y="11544"/>
                              <a:pt x="6223" y="10071"/>
                              <a:pt x="127" y="10071"/>
                            </a:cubicBezTo>
                            <a:lnTo>
                              <a:pt x="0" y="10109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5" name="Shape 3145"/>
                    <wp:cNvSpPr/>
                    <wp:spPr>
                      <a:xfrm>
                        <a:off x="841254" y="422148"/>
                        <a:ext cx="7620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59436">
                            <a:moveTo>
                              <a:pt x="3810" y="0"/>
                            </a:moveTo>
                            <a:cubicBezTo>
                              <a:pt x="5905" y="0"/>
                              <a:pt x="7620" y="1701"/>
                              <a:pt x="7620" y="3797"/>
                            </a:cubicBezTo>
                            <a:lnTo>
                              <a:pt x="7620" y="55638"/>
                            </a:lnTo>
                            <a:cubicBezTo>
                              <a:pt x="7620" y="57747"/>
                              <a:pt x="5905" y="59436"/>
                              <a:pt x="3810" y="59436"/>
                            </a:cubicBezTo>
                            <a:cubicBezTo>
                              <a:pt x="1702" y="59436"/>
                              <a:pt x="0" y="57747"/>
                              <a:pt x="0" y="55638"/>
                            </a:cubicBezTo>
                            <a:lnTo>
                              <a:pt x="0" y="3797"/>
                            </a:lnTo>
                            <a:cubicBezTo>
                              <a:pt x="0" y="1701"/>
                              <a:pt x="1702" y="0"/>
                              <a:pt x="3810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6" name="Shape 3146"/>
                    <wp:cNvSpPr/>
                    <wp:spPr>
                      <a:xfrm>
                        <a:off x="874782" y="422148"/>
                        <a:ext cx="7620" cy="5943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59436">
                            <a:moveTo>
                              <a:pt x="3810" y="0"/>
                            </a:moveTo>
                            <a:cubicBezTo>
                              <a:pt x="5905" y="0"/>
                              <a:pt x="7620" y="1701"/>
                              <a:pt x="7620" y="3797"/>
                            </a:cubicBezTo>
                            <a:lnTo>
                              <a:pt x="7620" y="55638"/>
                            </a:lnTo>
                            <a:cubicBezTo>
                              <a:pt x="7620" y="57747"/>
                              <a:pt x="5905" y="59436"/>
                              <a:pt x="3810" y="59436"/>
                            </a:cubicBezTo>
                            <a:cubicBezTo>
                              <a:pt x="1702" y="59436"/>
                              <a:pt x="0" y="57747"/>
                              <a:pt x="0" y="55638"/>
                            </a:cubicBezTo>
                            <a:lnTo>
                              <a:pt x="0" y="3797"/>
                            </a:lnTo>
                            <a:cubicBezTo>
                              <a:pt x="0" y="1701"/>
                              <a:pt x="1702" y="0"/>
                              <a:pt x="3810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7" name="Shape 3147"/>
                    <wp:cNvSpPr/>
                    <wp:spPr>
                      <a:xfrm>
                        <a:off x="547122" y="496824"/>
                        <a:ext cx="73152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3152" h="88392">
                            <a:moveTo>
                              <a:pt x="0" y="0"/>
                            </a:moveTo>
                            <a:lnTo>
                              <a:pt x="12332" y="0"/>
                            </a:lnTo>
                            <a:lnTo>
                              <a:pt x="12332" y="36296"/>
                            </a:lnTo>
                            <a:lnTo>
                              <a:pt x="60808" y="36296"/>
                            </a:lnTo>
                            <a:lnTo>
                              <a:pt x="60808" y="0"/>
                            </a:lnTo>
                            <a:lnTo>
                              <a:pt x="73152" y="0"/>
                            </a:lnTo>
                            <a:lnTo>
                              <a:pt x="73152" y="88392"/>
                            </a:lnTo>
                            <a:lnTo>
                              <a:pt x="60808" y="88392"/>
                            </a:lnTo>
                            <a:lnTo>
                              <a:pt x="60808" y="46736"/>
                            </a:lnTo>
                            <a:lnTo>
                              <a:pt x="12332" y="46736"/>
                            </a:lnTo>
                            <a:lnTo>
                              <a:pt x="12332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8" name="Shape 3148"/>
                    <wp:cNvSpPr/>
                    <wp:spPr>
                      <a:xfrm>
                        <a:off x="638562" y="496824"/>
                        <a:ext cx="73152" cy="883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3152" h="88392">
                            <a:moveTo>
                              <a:pt x="0" y="0"/>
                            </a:moveTo>
                            <a:lnTo>
                              <a:pt x="12611" y="0"/>
                            </a:lnTo>
                            <a:lnTo>
                              <a:pt x="61379" y="69393"/>
                            </a:lnTo>
                            <a:lnTo>
                              <a:pt x="61379" y="0"/>
                            </a:lnTo>
                            <a:lnTo>
                              <a:pt x="73152" y="0"/>
                            </a:lnTo>
                            <a:lnTo>
                              <a:pt x="73152" y="88392"/>
                            </a:lnTo>
                            <a:lnTo>
                              <a:pt x="60541" y="88392"/>
                            </a:lnTo>
                            <a:lnTo>
                              <a:pt x="11786" y="18936"/>
                            </a:lnTo>
                            <a:lnTo>
                              <a:pt x="11786" y="88392"/>
                            </a:lnTo>
                            <a:lnTo>
                              <a:pt x="0" y="8839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49" name="Shape 3149"/>
                    <wp:cNvSpPr/>
                    <wp:spPr>
                      <a:xfrm>
                        <a:off x="818394" y="694944"/>
                        <a:ext cx="44196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2964">
                            <a:moveTo>
                              <a:pt x="44196" y="0"/>
                            </a:moveTo>
                            <a:lnTo>
                              <a:pt x="44196" y="10275"/>
                            </a:lnTo>
                            <a:lnTo>
                              <a:pt x="21984" y="18897"/>
                            </a:lnTo>
                            <a:cubicBezTo>
                              <a:pt x="15735" y="24676"/>
                              <a:pt x="12611" y="34328"/>
                              <a:pt x="12611" y="47854"/>
                            </a:cubicBezTo>
                            <a:cubicBezTo>
                              <a:pt x="12611" y="58686"/>
                              <a:pt x="15596" y="67208"/>
                              <a:pt x="21590" y="73444"/>
                            </a:cubicBezTo>
                            <a:cubicBezTo>
                              <a:pt x="27584" y="79680"/>
                              <a:pt x="35090" y="82791"/>
                              <a:pt x="44132" y="82779"/>
                            </a:cubicBezTo>
                            <a:lnTo>
                              <a:pt x="44196" y="82753"/>
                            </a:lnTo>
                            <a:lnTo>
                              <a:pt x="44196" y="92964"/>
                            </a:lnTo>
                            <a:lnTo>
                              <a:pt x="20866" y="86830"/>
                            </a:lnTo>
                            <a:cubicBezTo>
                              <a:pt x="14021" y="82753"/>
                              <a:pt x="8839" y="77178"/>
                              <a:pt x="5309" y="70091"/>
                            </a:cubicBezTo>
                            <a:cubicBezTo>
                              <a:pt x="1765" y="63030"/>
                              <a:pt x="0" y="55550"/>
                              <a:pt x="0" y="47663"/>
                            </a:cubicBezTo>
                            <a:cubicBezTo>
                              <a:pt x="0" y="32766"/>
                              <a:pt x="4127" y="21082"/>
                              <a:pt x="12357" y="12649"/>
                            </a:cubicBezTo>
                            <a:cubicBezTo>
                              <a:pt x="16472" y="8433"/>
                              <a:pt x="21196" y="5270"/>
                              <a:pt x="26505" y="314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0" name="Shape 3150"/>
                    <wp:cNvSpPr/>
                    <wp:spPr>
                      <a:xfrm>
                        <a:off x="862584" y="694944"/>
                        <a:ext cx="44196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2964">
                            <a:moveTo>
                              <a:pt x="64" y="0"/>
                            </a:moveTo>
                            <a:cubicBezTo>
                              <a:pt x="8611" y="0"/>
                              <a:pt x="16294" y="1981"/>
                              <a:pt x="23139" y="5944"/>
                            </a:cubicBezTo>
                            <a:cubicBezTo>
                              <a:pt x="29997" y="9906"/>
                              <a:pt x="35204" y="15431"/>
                              <a:pt x="38811" y="22517"/>
                            </a:cubicBezTo>
                            <a:cubicBezTo>
                              <a:pt x="42405" y="29616"/>
                              <a:pt x="44196" y="37643"/>
                              <a:pt x="44196" y="46634"/>
                            </a:cubicBezTo>
                            <a:cubicBezTo>
                              <a:pt x="44196" y="55753"/>
                              <a:pt x="42304" y="63894"/>
                              <a:pt x="38532" y="71082"/>
                            </a:cubicBezTo>
                            <a:cubicBezTo>
                              <a:pt x="34747" y="78283"/>
                              <a:pt x="29388" y="83718"/>
                              <a:pt x="22454" y="87414"/>
                            </a:cubicBezTo>
                            <a:cubicBezTo>
                              <a:pt x="15507" y="91122"/>
                              <a:pt x="8026" y="92964"/>
                              <a:pt x="13" y="92964"/>
                            </a:cubicBezTo>
                            <a:lnTo>
                              <a:pt x="0" y="92964"/>
                            </a:lnTo>
                            <a:lnTo>
                              <a:pt x="0" y="82753"/>
                            </a:lnTo>
                            <a:lnTo>
                              <a:pt x="22670" y="73355"/>
                            </a:lnTo>
                            <a:cubicBezTo>
                              <a:pt x="28613" y="67056"/>
                              <a:pt x="31585" y="58128"/>
                              <a:pt x="31585" y="46571"/>
                            </a:cubicBezTo>
                            <a:cubicBezTo>
                              <a:pt x="31585" y="39256"/>
                              <a:pt x="30315" y="32880"/>
                              <a:pt x="27775" y="27419"/>
                            </a:cubicBezTo>
                            <a:cubicBezTo>
                              <a:pt x="25235" y="21971"/>
                              <a:pt x="21514" y="17742"/>
                              <a:pt x="16612" y="14732"/>
                            </a:cubicBezTo>
                            <a:cubicBezTo>
                              <a:pt x="11722" y="11735"/>
                              <a:pt x="6223" y="10237"/>
                              <a:pt x="140" y="10237"/>
                            </a:cubicBezTo>
                            <a:lnTo>
                              <a:pt x="0" y="10287"/>
                            </a:lnTo>
                            <a:lnTo>
                              <a:pt x="0" y="12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1" name="Shape 3151"/>
                    <wp:cNvSpPr/>
                    <wp:spPr>
                      <a:xfrm>
                        <a:off x="702574" y="772664"/>
                        <a:ext cx="103632" cy="685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3632" h="68580">
                            <a:moveTo>
                              <a:pt x="97142" y="1130"/>
                            </a:moveTo>
                            <a:cubicBezTo>
                              <a:pt x="98933" y="0"/>
                              <a:pt x="101321" y="508"/>
                              <a:pt x="102476" y="2248"/>
                            </a:cubicBezTo>
                            <a:cubicBezTo>
                              <a:pt x="103632" y="3987"/>
                              <a:pt x="103124" y="6299"/>
                              <a:pt x="101346" y="7442"/>
                            </a:cubicBezTo>
                            <a:lnTo>
                              <a:pt x="6477" y="67463"/>
                            </a:lnTo>
                            <a:cubicBezTo>
                              <a:pt x="4699" y="68580"/>
                              <a:pt x="2324" y="68084"/>
                              <a:pt x="1156" y="66345"/>
                            </a:cubicBezTo>
                            <a:cubicBezTo>
                              <a:pt x="0" y="64605"/>
                              <a:pt x="508" y="62281"/>
                              <a:pt x="2299" y="61151"/>
                            </a:cubicBezTo>
                            <a:lnTo>
                              <a:pt x="97142" y="113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2" name="Shape 3152"/>
                    <wp:cNvSpPr/>
                    <wp:spPr>
                      <a:xfrm>
                        <a:off x="569982" y="381004"/>
                        <a:ext cx="68580" cy="99061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99061">
                            <a:moveTo>
                              <a:pt x="2299" y="1143"/>
                            </a:moveTo>
                            <a:cubicBezTo>
                              <a:pt x="4089" y="0"/>
                              <a:pt x="6477" y="495"/>
                              <a:pt x="7633" y="2248"/>
                            </a:cubicBezTo>
                            <a:lnTo>
                              <a:pt x="67424" y="92685"/>
                            </a:lnTo>
                            <a:cubicBezTo>
                              <a:pt x="68580" y="94438"/>
                              <a:pt x="68085" y="96775"/>
                              <a:pt x="66294" y="97917"/>
                            </a:cubicBezTo>
                            <a:cubicBezTo>
                              <a:pt x="64503" y="99061"/>
                              <a:pt x="62116" y="98552"/>
                              <a:pt x="60960" y="96800"/>
                            </a:cubicBezTo>
                            <a:lnTo>
                              <a:pt x="1156" y="6376"/>
                            </a:lnTo>
                            <a:cubicBezTo>
                              <a:pt x="0" y="4623"/>
                              <a:pt x="508" y="2274"/>
                              <a:pt x="2299" y="114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3" name="Shape 3153"/>
                    <wp:cNvSpPr/>
                    <wp:spPr>
                      <a:xfrm>
                        <a:off x="387105" y="380994"/>
                        <a:ext cx="192024" cy="182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92024" h="18288">
                            <a:moveTo>
                              <a:pt x="187858" y="127"/>
                            </a:moveTo>
                            <a:cubicBezTo>
                              <a:pt x="189992" y="0"/>
                              <a:pt x="191808" y="1715"/>
                              <a:pt x="191922" y="3937"/>
                            </a:cubicBezTo>
                            <a:cubicBezTo>
                              <a:pt x="192024" y="6147"/>
                              <a:pt x="190386" y="8039"/>
                              <a:pt x="188265" y="8154"/>
                            </a:cubicBezTo>
                            <a:lnTo>
                              <a:pt x="4166" y="18174"/>
                            </a:lnTo>
                            <a:cubicBezTo>
                              <a:pt x="2045" y="18288"/>
                              <a:pt x="229" y="16587"/>
                              <a:pt x="114" y="14363"/>
                            </a:cubicBezTo>
                            <a:cubicBezTo>
                              <a:pt x="0" y="12154"/>
                              <a:pt x="1626" y="10261"/>
                              <a:pt x="3759" y="10147"/>
                            </a:cubicBezTo>
                            <a:lnTo>
                              <a:pt x="187858" y="127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4" name="Shape 3154"/>
                    <wp:cNvSpPr/>
                    <wp:spPr>
                      <a:xfrm>
                        <a:off x="635516" y="214886"/>
                        <a:ext cx="42672" cy="24385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2672" h="24385">
                            <a:moveTo>
                              <a:pt x="6185" y="915"/>
                            </a:moveTo>
                            <a:lnTo>
                              <a:pt x="40005" y="17031"/>
                            </a:lnTo>
                            <a:cubicBezTo>
                              <a:pt x="41910" y="17933"/>
                              <a:pt x="42672" y="20117"/>
                              <a:pt x="41707" y="21895"/>
                            </a:cubicBezTo>
                            <a:cubicBezTo>
                              <a:pt x="40716" y="23686"/>
                              <a:pt x="38392" y="24385"/>
                              <a:pt x="36487" y="23482"/>
                            </a:cubicBezTo>
                            <a:lnTo>
                              <a:pt x="2654" y="7366"/>
                            </a:lnTo>
                            <a:cubicBezTo>
                              <a:pt x="762" y="6452"/>
                              <a:pt x="0" y="4267"/>
                              <a:pt x="978" y="2490"/>
                            </a:cubicBezTo>
                            <a:cubicBezTo>
                              <a:pt x="1943" y="712"/>
                              <a:pt x="4280" y="0"/>
                              <a:pt x="6185" y="91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5" name="Shape 3155"/>
                    <wp:cNvSpPr/>
                    <wp:spPr>
                      <a:xfrm>
                        <a:off x="623319" y="246883"/>
                        <a:ext cx="35052" cy="228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052" h="22860">
                            <a:moveTo>
                              <a:pt x="6007" y="991"/>
                            </a:moveTo>
                            <a:lnTo>
                              <a:pt x="32461" y="14948"/>
                            </a:lnTo>
                            <a:cubicBezTo>
                              <a:pt x="34315" y="15926"/>
                              <a:pt x="35052" y="18276"/>
                              <a:pt x="34099" y="20180"/>
                            </a:cubicBezTo>
                            <a:cubicBezTo>
                              <a:pt x="33160" y="22098"/>
                              <a:pt x="30899" y="22860"/>
                              <a:pt x="29058" y="21882"/>
                            </a:cubicBezTo>
                            <a:lnTo>
                              <a:pt x="2604" y="7925"/>
                            </a:lnTo>
                            <a:cubicBezTo>
                              <a:pt x="749" y="6947"/>
                              <a:pt x="0" y="4597"/>
                              <a:pt x="952" y="2692"/>
                            </a:cubicBezTo>
                            <a:cubicBezTo>
                              <a:pt x="1892" y="774"/>
                              <a:pt x="4166" y="0"/>
                              <a:pt x="6007" y="991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6" name="Shape 3156"/>
                    <wp:cNvSpPr/>
                    <wp:spPr>
                      <a:xfrm>
                        <a:off x="609610" y="280415"/>
                        <a:ext cx="28956" cy="1981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8956" h="19812">
                            <a:moveTo>
                              <a:pt x="6045" y="1003"/>
                            </a:moveTo>
                            <a:lnTo>
                              <a:pt x="26340" y="11773"/>
                            </a:lnTo>
                            <a:cubicBezTo>
                              <a:pt x="28219" y="12764"/>
                              <a:pt x="28956" y="15151"/>
                              <a:pt x="28003" y="17094"/>
                            </a:cubicBezTo>
                            <a:cubicBezTo>
                              <a:pt x="27051" y="19037"/>
                              <a:pt x="24765" y="19812"/>
                              <a:pt x="22885" y="18821"/>
                            </a:cubicBezTo>
                            <a:lnTo>
                              <a:pt x="2603" y="8039"/>
                            </a:lnTo>
                            <a:cubicBezTo>
                              <a:pt x="724" y="7048"/>
                              <a:pt x="0" y="4661"/>
                              <a:pt x="940" y="2730"/>
                            </a:cubicBezTo>
                            <a:cubicBezTo>
                              <a:pt x="1892" y="774"/>
                              <a:pt x="4191" y="0"/>
                              <a:pt x="6045" y="100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7" name="Shape 3157"/>
                    <wp:cNvSpPr/>
                    <wp:spPr>
                      <a:xfrm>
                        <a:off x="595892" y="313941"/>
                        <a:ext cx="22860" cy="167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22860" h="16764">
                            <a:moveTo>
                              <a:pt x="6147" y="1029"/>
                            </a:moveTo>
                            <a:lnTo>
                              <a:pt x="20218" y="8547"/>
                            </a:lnTo>
                            <a:cubicBezTo>
                              <a:pt x="22098" y="9575"/>
                              <a:pt x="22860" y="12002"/>
                              <a:pt x="21895" y="13995"/>
                            </a:cubicBezTo>
                            <a:cubicBezTo>
                              <a:pt x="20930" y="15989"/>
                              <a:pt x="18606" y="16764"/>
                              <a:pt x="16713" y="15760"/>
                            </a:cubicBezTo>
                            <a:lnTo>
                              <a:pt x="2642" y="8230"/>
                            </a:lnTo>
                            <a:cubicBezTo>
                              <a:pt x="762" y="7214"/>
                              <a:pt x="0" y="4775"/>
                              <a:pt x="965" y="2794"/>
                            </a:cubicBezTo>
                            <a:cubicBezTo>
                              <a:pt x="1918" y="800"/>
                              <a:pt x="4242" y="0"/>
                              <a:pt x="6147" y="102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8" name="Shape 3158"/>
                    <wp:cNvSpPr/>
                    <wp:spPr>
                      <a:xfrm>
                        <a:off x="583701" y="347474"/>
                        <a:ext cx="15240" cy="1219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240" h="12192">
                            <a:moveTo>
                              <a:pt x="5728" y="939"/>
                            </a:moveTo>
                            <a:lnTo>
                              <a:pt x="12776" y="4648"/>
                            </a:lnTo>
                            <a:cubicBezTo>
                              <a:pt x="14529" y="5575"/>
                              <a:pt x="15240" y="7823"/>
                              <a:pt x="14338" y="9639"/>
                            </a:cubicBezTo>
                            <a:cubicBezTo>
                              <a:pt x="13437" y="11468"/>
                              <a:pt x="11278" y="12192"/>
                              <a:pt x="9512" y="11264"/>
                            </a:cubicBezTo>
                            <a:lnTo>
                              <a:pt x="2464" y="7544"/>
                            </a:lnTo>
                            <a:cubicBezTo>
                              <a:pt x="698" y="6617"/>
                              <a:pt x="0" y="4381"/>
                              <a:pt x="889" y="2565"/>
                            </a:cubicBezTo>
                            <a:cubicBezTo>
                              <a:pt x="1803" y="723"/>
                              <a:pt x="3962" y="0"/>
                              <a:pt x="5728" y="93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59" name="Shape 3159"/>
                    <wp:cNvSpPr/>
                    <wp:spPr>
                      <a:xfrm>
                        <a:off x="263658" y="513588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44196" y="0"/>
                            </a:moveTo>
                            <a:lnTo>
                              <a:pt x="44196" y="10109"/>
                            </a:lnTo>
                            <a:lnTo>
                              <a:pt x="21984" y="18580"/>
                            </a:lnTo>
                            <a:cubicBezTo>
                              <a:pt x="15735" y="24270"/>
                              <a:pt x="12611" y="33769"/>
                              <a:pt x="12611" y="47066"/>
                            </a:cubicBezTo>
                            <a:cubicBezTo>
                              <a:pt x="12611" y="57734"/>
                              <a:pt x="15608" y="66116"/>
                              <a:pt x="21590" y="72237"/>
                            </a:cubicBezTo>
                            <a:cubicBezTo>
                              <a:pt x="27584" y="78372"/>
                              <a:pt x="35090" y="81432"/>
                              <a:pt x="44133" y="81432"/>
                            </a:cubicBezTo>
                            <a:lnTo>
                              <a:pt x="44196" y="81420"/>
                            </a:lnTo>
                            <a:lnTo>
                              <a:pt x="44196" y="91440"/>
                            </a:lnTo>
                            <a:lnTo>
                              <a:pt x="20866" y="85407"/>
                            </a:lnTo>
                            <a:cubicBezTo>
                              <a:pt x="14021" y="81394"/>
                              <a:pt x="8839" y="75908"/>
                              <a:pt x="5309" y="68961"/>
                            </a:cubicBezTo>
                            <a:cubicBezTo>
                              <a:pt x="1765" y="62014"/>
                              <a:pt x="0" y="54648"/>
                              <a:pt x="0" y="46901"/>
                            </a:cubicBezTo>
                            <a:cubicBezTo>
                              <a:pt x="0" y="32220"/>
                              <a:pt x="4128" y="20739"/>
                              <a:pt x="12357" y="12446"/>
                            </a:cubicBezTo>
                            <a:cubicBezTo>
                              <a:pt x="16472" y="8293"/>
                              <a:pt x="21196" y="5182"/>
                              <a:pt x="26505" y="3099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0" name="Shape 3160"/>
                    <wp:cNvSpPr/>
                    <wp:spPr>
                      <a:xfrm>
                        <a:off x="307849" y="513588"/>
                        <a:ext cx="44196" cy="9144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1440">
                            <a:moveTo>
                              <a:pt x="63" y="0"/>
                            </a:moveTo>
                            <a:cubicBezTo>
                              <a:pt x="8611" y="0"/>
                              <a:pt x="16294" y="1956"/>
                              <a:pt x="23139" y="5855"/>
                            </a:cubicBezTo>
                            <a:cubicBezTo>
                              <a:pt x="29997" y="9754"/>
                              <a:pt x="35217" y="15189"/>
                              <a:pt x="38811" y="22149"/>
                            </a:cubicBezTo>
                            <a:cubicBezTo>
                              <a:pt x="42405" y="29121"/>
                              <a:pt x="44196" y="37033"/>
                              <a:pt x="44196" y="45860"/>
                            </a:cubicBezTo>
                            <a:cubicBezTo>
                              <a:pt x="44196" y="54839"/>
                              <a:pt x="42304" y="62852"/>
                              <a:pt x="38532" y="69926"/>
                            </a:cubicBezTo>
                            <a:cubicBezTo>
                              <a:pt x="34747" y="77000"/>
                              <a:pt x="29388" y="82359"/>
                              <a:pt x="22454" y="85992"/>
                            </a:cubicBezTo>
                            <a:cubicBezTo>
                              <a:pt x="15507" y="89624"/>
                              <a:pt x="8026" y="91440"/>
                              <a:pt x="13" y="91440"/>
                            </a:cubicBezTo>
                            <a:lnTo>
                              <a:pt x="0" y="91440"/>
                            </a:lnTo>
                            <a:lnTo>
                              <a:pt x="0" y="81407"/>
                            </a:lnTo>
                            <a:lnTo>
                              <a:pt x="22669" y="72149"/>
                            </a:lnTo>
                            <a:cubicBezTo>
                              <a:pt x="28613" y="65977"/>
                              <a:pt x="31585" y="57188"/>
                              <a:pt x="31585" y="45809"/>
                            </a:cubicBezTo>
                            <a:cubicBezTo>
                              <a:pt x="31585" y="38621"/>
                              <a:pt x="30315" y="32347"/>
                              <a:pt x="27788" y="26988"/>
                            </a:cubicBezTo>
                            <a:cubicBezTo>
                              <a:pt x="25235" y="21603"/>
                              <a:pt x="21514" y="17463"/>
                              <a:pt x="16612" y="14491"/>
                            </a:cubicBezTo>
                            <a:cubicBezTo>
                              <a:pt x="11722" y="11544"/>
                              <a:pt x="6223" y="10071"/>
                              <a:pt x="140" y="10071"/>
                            </a:cubicBezTo>
                            <a:lnTo>
                              <a:pt x="0" y="10122"/>
                            </a:lnTo>
                            <a:lnTo>
                              <a:pt x="0" y="12"/>
                            </a:lnTo>
                            <a:lnTo>
                              <a:pt x="63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1" name="Shape 3161"/>
                    <wp:cNvSpPr/>
                    <wp:spPr>
                      <a:xfrm>
                        <a:off x="347475" y="390147"/>
                        <a:ext cx="67056" cy="1203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7056" h="120396">
                            <a:moveTo>
                              <a:pt x="64414" y="939"/>
                            </a:moveTo>
                            <a:cubicBezTo>
                              <a:pt x="66307" y="1879"/>
                              <a:pt x="67056" y="4152"/>
                              <a:pt x="66091" y="6007"/>
                            </a:cubicBezTo>
                            <a:lnTo>
                              <a:pt x="7836" y="117805"/>
                            </a:lnTo>
                            <a:cubicBezTo>
                              <a:pt x="6871" y="119659"/>
                              <a:pt x="4547" y="120396"/>
                              <a:pt x="2667" y="119456"/>
                            </a:cubicBezTo>
                            <a:cubicBezTo>
                              <a:pt x="762" y="118504"/>
                              <a:pt x="0" y="116230"/>
                              <a:pt x="978" y="114388"/>
                            </a:cubicBezTo>
                            <a:lnTo>
                              <a:pt x="59233" y="2591"/>
                            </a:lnTo>
                            <a:cubicBezTo>
                              <a:pt x="60198" y="723"/>
                              <a:pt x="62509" y="0"/>
                              <a:pt x="64414" y="939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2" name="Shape 3162"/>
                    <wp:cNvSpPr/>
                    <wp:spPr>
                      <a:xfrm>
                        <a:off x="316996" y="374906"/>
                        <a:ext cx="67056" cy="12192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7056" h="121920">
                            <a:moveTo>
                              <a:pt x="64414" y="965"/>
                            </a:moveTo>
                            <a:cubicBezTo>
                              <a:pt x="66307" y="1918"/>
                              <a:pt x="67056" y="4216"/>
                              <a:pt x="66091" y="6096"/>
                            </a:cubicBezTo>
                            <a:lnTo>
                              <a:pt x="7836" y="119304"/>
                            </a:lnTo>
                            <a:cubicBezTo>
                              <a:pt x="6871" y="121171"/>
                              <a:pt x="4547" y="121920"/>
                              <a:pt x="2667" y="120967"/>
                            </a:cubicBezTo>
                            <a:cubicBezTo>
                              <a:pt x="762" y="120015"/>
                              <a:pt x="0" y="117704"/>
                              <a:pt x="978" y="115824"/>
                            </a:cubicBezTo>
                            <a:lnTo>
                              <a:pt x="59233" y="2629"/>
                            </a:lnTo>
                            <a:cubicBezTo>
                              <a:pt x="60185" y="749"/>
                              <a:pt x="62509" y="0"/>
                              <a:pt x="64414" y="965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3" name="Shape 3163"/>
                    <wp:cNvSpPr/>
                    <wp:spPr>
                      <a:xfrm>
                        <a:off x="246894" y="199644"/>
                        <a:ext cx="44196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2964">
                            <a:moveTo>
                              <a:pt x="44196" y="0"/>
                            </a:moveTo>
                            <a:lnTo>
                              <a:pt x="44196" y="10275"/>
                            </a:lnTo>
                            <a:lnTo>
                              <a:pt x="21971" y="18910"/>
                            </a:lnTo>
                            <a:cubicBezTo>
                              <a:pt x="15735" y="24688"/>
                              <a:pt x="12611" y="34341"/>
                              <a:pt x="12611" y="47854"/>
                            </a:cubicBezTo>
                            <a:cubicBezTo>
                              <a:pt x="12611" y="58700"/>
                              <a:pt x="15608" y="67221"/>
                              <a:pt x="21603" y="73457"/>
                            </a:cubicBezTo>
                            <a:cubicBezTo>
                              <a:pt x="27584" y="79680"/>
                              <a:pt x="35103" y="82791"/>
                              <a:pt x="44133" y="82791"/>
                            </a:cubicBezTo>
                            <a:lnTo>
                              <a:pt x="44196" y="82766"/>
                            </a:lnTo>
                            <a:lnTo>
                              <a:pt x="44196" y="92964"/>
                            </a:lnTo>
                            <a:cubicBezTo>
                              <a:pt x="35497" y="92964"/>
                              <a:pt x="27724" y="90919"/>
                              <a:pt x="20866" y="86843"/>
                            </a:cubicBezTo>
                            <a:cubicBezTo>
                              <a:pt x="14008" y="82753"/>
                              <a:pt x="8826" y="77178"/>
                              <a:pt x="5296" y="70104"/>
                            </a:cubicBezTo>
                            <a:cubicBezTo>
                              <a:pt x="1765" y="63043"/>
                              <a:pt x="0" y="55563"/>
                              <a:pt x="0" y="47676"/>
                            </a:cubicBezTo>
                            <a:cubicBezTo>
                              <a:pt x="0" y="32766"/>
                              <a:pt x="4115" y="21082"/>
                              <a:pt x="12344" y="12649"/>
                            </a:cubicBezTo>
                            <a:cubicBezTo>
                              <a:pt x="16472" y="8433"/>
                              <a:pt x="21196" y="5270"/>
                              <a:pt x="26518" y="3163"/>
                            </a:cubicBezTo>
                            <a:lnTo>
                              <a:pt x="44196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4" name="Shape 3164"/>
                    <wp:cNvSpPr/>
                    <wp:spPr>
                      <a:xfrm>
                        <a:off x="291090" y="199644"/>
                        <a:ext cx="44196" cy="929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44196" h="92964">
                            <a:moveTo>
                              <a:pt x="63" y="0"/>
                            </a:moveTo>
                            <a:cubicBezTo>
                              <a:pt x="8598" y="12"/>
                              <a:pt x="16294" y="1981"/>
                              <a:pt x="23139" y="5956"/>
                            </a:cubicBezTo>
                            <a:cubicBezTo>
                              <a:pt x="29985" y="9919"/>
                              <a:pt x="35217" y="15443"/>
                              <a:pt x="38799" y="22530"/>
                            </a:cubicBezTo>
                            <a:cubicBezTo>
                              <a:pt x="42405" y="29616"/>
                              <a:pt x="44196" y="37656"/>
                              <a:pt x="44196" y="46647"/>
                            </a:cubicBezTo>
                            <a:cubicBezTo>
                              <a:pt x="44196" y="55753"/>
                              <a:pt x="42316" y="63906"/>
                              <a:pt x="38519" y="71095"/>
                            </a:cubicBezTo>
                            <a:cubicBezTo>
                              <a:pt x="34747" y="78283"/>
                              <a:pt x="29388" y="83731"/>
                              <a:pt x="22441" y="87426"/>
                            </a:cubicBezTo>
                            <a:cubicBezTo>
                              <a:pt x="15519" y="91136"/>
                              <a:pt x="8026" y="92964"/>
                              <a:pt x="0" y="92964"/>
                            </a:cubicBezTo>
                            <a:lnTo>
                              <a:pt x="0" y="82766"/>
                            </a:lnTo>
                            <a:lnTo>
                              <a:pt x="22657" y="73355"/>
                            </a:lnTo>
                            <a:cubicBezTo>
                              <a:pt x="28613" y="67069"/>
                              <a:pt x="31585" y="58141"/>
                              <a:pt x="31585" y="46584"/>
                            </a:cubicBezTo>
                            <a:cubicBezTo>
                              <a:pt x="31585" y="39268"/>
                              <a:pt x="30328" y="32880"/>
                              <a:pt x="27775" y="27432"/>
                            </a:cubicBezTo>
                            <a:cubicBezTo>
                              <a:pt x="25235" y="21984"/>
                              <a:pt x="21514" y="17755"/>
                              <a:pt x="16612" y="14745"/>
                            </a:cubicBezTo>
                            <a:cubicBezTo>
                              <a:pt x="11722" y="11747"/>
                              <a:pt x="6223" y="10249"/>
                              <a:pt x="127" y="10237"/>
                            </a:cubicBezTo>
                            <a:lnTo>
                              <a:pt x="0" y="10287"/>
                            </a:lnTo>
                            <a:lnTo>
                              <a:pt x="0" y="12"/>
                            </a:lnTo>
                            <a:lnTo>
                              <a:pt x="63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5" name="Shape 3165"/>
                    <wp:cNvSpPr/>
                    <wp:spPr>
                      <a:xfrm>
                        <a:off x="326139" y="300231"/>
                        <a:ext cx="68580" cy="99061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68580" h="99061">
                            <a:moveTo>
                              <a:pt x="2324" y="1143"/>
                            </a:moveTo>
                            <a:cubicBezTo>
                              <a:pt x="4127" y="0"/>
                              <a:pt x="6540" y="495"/>
                              <a:pt x="7696" y="2261"/>
                            </a:cubicBezTo>
                            <a:lnTo>
                              <a:pt x="67424" y="92634"/>
                            </a:lnTo>
                            <a:cubicBezTo>
                              <a:pt x="68580" y="94400"/>
                              <a:pt x="68085" y="96762"/>
                              <a:pt x="66281" y="97917"/>
                            </a:cubicBezTo>
                            <a:cubicBezTo>
                              <a:pt x="64478" y="99061"/>
                              <a:pt x="62065" y="98565"/>
                              <a:pt x="60896" y="96800"/>
                            </a:cubicBezTo>
                            <a:lnTo>
                              <a:pt x="1181" y="6427"/>
                            </a:lnTo>
                            <a:cubicBezTo>
                              <a:pt x="0" y="4661"/>
                              <a:pt x="521" y="2287"/>
                              <a:pt x="2324" y="114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6" name="Shape 3166"/>
                    <wp:cNvSpPr/>
                    <wp:spPr>
                      <a:xfrm>
                        <a:off x="100589" y="239262"/>
                        <a:ext cx="128016" cy="1676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28016" h="16764">
                            <a:moveTo>
                              <a:pt x="123660" y="165"/>
                            </a:moveTo>
                            <a:cubicBezTo>
                              <a:pt x="125793" y="0"/>
                              <a:pt x="127686" y="1512"/>
                              <a:pt x="127851" y="3518"/>
                            </a:cubicBezTo>
                            <a:cubicBezTo>
                              <a:pt x="128016" y="5524"/>
                              <a:pt x="126429" y="7303"/>
                              <a:pt x="124282" y="7455"/>
                            </a:cubicBezTo>
                            <a:lnTo>
                              <a:pt x="4369" y="16599"/>
                            </a:lnTo>
                            <a:cubicBezTo>
                              <a:pt x="2222" y="16764"/>
                              <a:pt x="356" y="15266"/>
                              <a:pt x="178" y="13246"/>
                            </a:cubicBezTo>
                            <a:cubicBezTo>
                              <a:pt x="0" y="11240"/>
                              <a:pt x="1600" y="9474"/>
                              <a:pt x="3746" y="9309"/>
                            </a:cubicBezTo>
                            <a:lnTo>
                              <a:pt x="123660" y="165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7" name="Shape 3167"/>
                    <wp:cNvSpPr/>
                    <wp:spPr>
                      <a:xfrm>
                        <a:off x="0" y="96012"/>
                        <a:ext cx="109728" cy="1615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09728" h="161544">
                            <a:moveTo>
                              <a:pt x="2311" y="1143"/>
                            </a:moveTo>
                            <a:cubicBezTo>
                              <a:pt x="4102" y="0"/>
                              <a:pt x="6502" y="508"/>
                              <a:pt x="7671" y="2274"/>
                            </a:cubicBezTo>
                            <a:lnTo>
                              <a:pt x="108572" y="155131"/>
                            </a:lnTo>
                            <a:cubicBezTo>
                              <a:pt x="109728" y="156896"/>
                              <a:pt x="109220" y="159259"/>
                              <a:pt x="107417" y="160401"/>
                            </a:cubicBezTo>
                            <a:cubicBezTo>
                              <a:pt x="105626" y="161544"/>
                              <a:pt x="103226" y="161037"/>
                              <a:pt x="102070" y="159271"/>
                            </a:cubicBezTo>
                            <a:lnTo>
                              <a:pt x="1168" y="6414"/>
                            </a:lnTo>
                            <a:cubicBezTo>
                              <a:pt x="0" y="4649"/>
                              <a:pt x="521" y="2299"/>
                              <a:pt x="2311" y="114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8" name="Shape 3168"/>
                    <wp:cNvSpPr/>
                    <wp:spPr>
                      <a:xfrm>
                        <a:off x="16775" y="248410"/>
                        <a:ext cx="92964" cy="17068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2964" h="170688">
                            <a:moveTo>
                              <a:pt x="90297" y="953"/>
                            </a:moveTo>
                            <a:cubicBezTo>
                              <a:pt x="92215" y="1905"/>
                              <a:pt x="92964" y="4204"/>
                              <a:pt x="91986" y="6071"/>
                            </a:cubicBezTo>
                            <a:lnTo>
                              <a:pt x="7874" y="168072"/>
                            </a:lnTo>
                            <a:cubicBezTo>
                              <a:pt x="6896" y="169939"/>
                              <a:pt x="4572" y="170688"/>
                              <a:pt x="2654" y="169735"/>
                            </a:cubicBezTo>
                            <a:cubicBezTo>
                              <a:pt x="749" y="168784"/>
                              <a:pt x="0" y="166484"/>
                              <a:pt x="965" y="164618"/>
                            </a:cubicBezTo>
                            <a:lnTo>
                              <a:pt x="85090" y="2616"/>
                            </a:lnTo>
                            <a:cubicBezTo>
                              <a:pt x="86055" y="736"/>
                              <a:pt x="88392" y="0"/>
                              <a:pt x="90297" y="953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69" name="Shape 3169"/>
                    <wp:cNvSpPr/>
                    <wp:spPr>
                      <a:xfrm>
                        <a:off x="731529" y="515113"/>
                        <a:ext cx="7620" cy="441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44196">
                            <a:moveTo>
                              <a:pt x="3721" y="12"/>
                            </a:moveTo>
                            <a:cubicBezTo>
                              <a:pt x="5766" y="0"/>
                              <a:pt x="7442" y="1701"/>
                              <a:pt x="7455" y="3810"/>
                            </a:cubicBezTo>
                            <a:lnTo>
                              <a:pt x="7607" y="40360"/>
                            </a:lnTo>
                            <a:cubicBezTo>
                              <a:pt x="7620" y="42469"/>
                              <a:pt x="5956" y="44170"/>
                              <a:pt x="3912" y="44183"/>
                            </a:cubicBezTo>
                            <a:cubicBezTo>
                              <a:pt x="1842" y="44196"/>
                              <a:pt x="165" y="42494"/>
                              <a:pt x="152" y="40398"/>
                            </a:cubicBezTo>
                            <a:lnTo>
                              <a:pt x="13" y="3835"/>
                            </a:lnTo>
                            <a:cubicBezTo>
                              <a:pt x="0" y="1739"/>
                              <a:pt x="1664" y="25"/>
                              <a:pt x="3721" y="1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0" name="Shape 3170"/>
                    <wp:cNvSpPr/>
                    <wp:spPr>
                      <a:xfrm>
                        <a:off x="765056" y="522732"/>
                        <a:ext cx="7620" cy="3048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30480">
                            <a:moveTo>
                              <a:pt x="3746" y="12"/>
                            </a:moveTo>
                            <a:cubicBezTo>
                              <a:pt x="5817" y="0"/>
                              <a:pt x="7493" y="1701"/>
                              <a:pt x="7506" y="3797"/>
                            </a:cubicBezTo>
                            <a:lnTo>
                              <a:pt x="7607" y="26632"/>
                            </a:lnTo>
                            <a:cubicBezTo>
                              <a:pt x="7620" y="28740"/>
                              <a:pt x="5944" y="30454"/>
                              <a:pt x="3873" y="30467"/>
                            </a:cubicBezTo>
                            <a:cubicBezTo>
                              <a:pt x="1816" y="30480"/>
                              <a:pt x="127" y="28778"/>
                              <a:pt x="114" y="26670"/>
                            </a:cubicBezTo>
                            <a:lnTo>
                              <a:pt x="13" y="3835"/>
                            </a:lnTo>
                            <a:cubicBezTo>
                              <a:pt x="0" y="1727"/>
                              <a:pt x="1676" y="25"/>
                              <a:pt x="3746" y="1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1" name="Shape 3171"/>
                    <wp:cNvSpPr/>
                    <wp:spPr>
                      <a:xfrm>
                        <a:off x="797058" y="528828"/>
                        <a:ext cx="7620" cy="1676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16763">
                            <a:moveTo>
                              <a:pt x="3772" y="12"/>
                            </a:moveTo>
                            <a:cubicBezTo>
                              <a:pt x="5867" y="0"/>
                              <a:pt x="7569" y="1689"/>
                              <a:pt x="7569" y="3772"/>
                            </a:cubicBezTo>
                            <a:lnTo>
                              <a:pt x="7620" y="12953"/>
                            </a:lnTo>
                            <a:cubicBezTo>
                              <a:pt x="7620" y="15049"/>
                              <a:pt x="5944" y="16751"/>
                              <a:pt x="3848" y="16751"/>
                            </a:cubicBezTo>
                            <a:cubicBezTo>
                              <a:pt x="1753" y="16763"/>
                              <a:pt x="51" y="15074"/>
                              <a:pt x="51" y="12991"/>
                            </a:cubicBezTo>
                            <a:lnTo>
                              <a:pt x="0" y="3810"/>
                            </a:lnTo>
                            <a:cubicBezTo>
                              <a:pt x="0" y="1714"/>
                              <a:pt x="1676" y="12"/>
                              <a:pt x="3772" y="1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2" name="Shape 3172"/>
                    <wp:cNvSpPr/>
                    <wp:spPr>
                      <a:xfrm>
                        <a:off x="861828" y="610363"/>
                        <a:ext cx="1524" cy="64008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524" h="64008">
                            <a:moveTo>
                              <a:pt x="1524" y="64008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524" cap="flat">
                        <a:miter lim="100%"/>
                      </a:ln>
                    </wp:spPr>
                    <wp:style>
                      <a:lnRef idx="1">
                        <a:srgbClr val="000000"/>
                      </a:lnRef>
                      <a:fillRef idx="0">
                        <a:srgbClr val="000000">
                          <a:alpha val="0%"/>
                        </a:srgbClr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3" name="Shape 3173"/>
                    <wp:cNvSpPr/>
                    <wp:spPr>
                      <a:xfrm>
                        <a:off x="842778" y="608076"/>
                        <a:ext cx="38100" cy="6705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8100" h="67056">
                            <a:moveTo>
                              <a:pt x="22314" y="0"/>
                            </a:moveTo>
                            <a:lnTo>
                              <a:pt x="38100" y="66751"/>
                            </a:lnTo>
                            <a:lnTo>
                              <a:pt x="0" y="67056"/>
                            </a:lnTo>
                            <a:lnTo>
                              <a:pt x="14694" y="64"/>
                            </a:lnTo>
                            <a:lnTo>
                              <a:pt x="22314" y="0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4" name="Shape 3174"/>
                    <wp:cNvSpPr/>
                    <wp:spPr>
                      <a:xfrm>
                        <a:off x="912881" y="533402"/>
                        <a:ext cx="71628" cy="914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1628" h="9144">
                            <a:moveTo>
                              <a:pt x="3937" y="12"/>
                            </a:moveTo>
                            <a:lnTo>
                              <a:pt x="67742" y="546"/>
                            </a:lnTo>
                            <a:cubicBezTo>
                              <a:pt x="69888" y="559"/>
                              <a:pt x="71628" y="2501"/>
                              <a:pt x="71603" y="4864"/>
                            </a:cubicBezTo>
                            <a:cubicBezTo>
                              <a:pt x="71590" y="7238"/>
                              <a:pt x="69837" y="9144"/>
                              <a:pt x="67678" y="9131"/>
                            </a:cubicBezTo>
                            <a:lnTo>
                              <a:pt x="3886" y="8598"/>
                            </a:lnTo>
                            <a:cubicBezTo>
                              <a:pt x="1727" y="8585"/>
                              <a:pt x="0" y="6655"/>
                              <a:pt x="13" y="4280"/>
                            </a:cubicBezTo>
                            <a:cubicBezTo>
                              <a:pt x="25" y="1905"/>
                              <a:pt x="1791" y="0"/>
                              <a:pt x="3937" y="12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5" name="Shape 3175"/>
                    <wp:cNvSpPr/>
                    <wp:spPr>
                      <a:xfrm>
                        <a:off x="542552" y="742189"/>
                        <a:ext cx="169164" cy="990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9164" h="99060">
                            <a:moveTo>
                              <a:pt x="6325" y="1041"/>
                            </a:moveTo>
                            <a:lnTo>
                              <a:pt x="166688" y="91477"/>
                            </a:lnTo>
                            <a:cubicBezTo>
                              <a:pt x="168516" y="92532"/>
                              <a:pt x="169164" y="94843"/>
                              <a:pt x="168097" y="96634"/>
                            </a:cubicBezTo>
                            <a:cubicBezTo>
                              <a:pt x="167030" y="98437"/>
                              <a:pt x="164668" y="99060"/>
                              <a:pt x="162827" y="98018"/>
                            </a:cubicBezTo>
                            <a:lnTo>
                              <a:pt x="2464" y="7569"/>
                            </a:lnTo>
                            <a:cubicBezTo>
                              <a:pt x="635" y="6528"/>
                              <a:pt x="0" y="4228"/>
                              <a:pt x="1054" y="2425"/>
                            </a:cubicBezTo>
                            <a:cubicBezTo>
                              <a:pt x="2121" y="622"/>
                              <a:pt x="4483" y="0"/>
                              <a:pt x="6325" y="1041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6" name="Shape 3176"/>
                    <wp:cNvSpPr/>
                    <wp:spPr>
                      <a:xfrm>
                        <a:off x="542555" y="778766"/>
                        <a:ext cx="135636" cy="8229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35636" h="82296">
                            <a:moveTo>
                              <a:pt x="6312" y="1067"/>
                            </a:moveTo>
                            <a:lnTo>
                              <a:pt x="133147" y="74536"/>
                            </a:lnTo>
                            <a:cubicBezTo>
                              <a:pt x="134988" y="75603"/>
                              <a:pt x="135636" y="77965"/>
                              <a:pt x="134569" y="79819"/>
                            </a:cubicBezTo>
                            <a:cubicBezTo>
                              <a:pt x="133502" y="81661"/>
                              <a:pt x="131140" y="82296"/>
                              <a:pt x="129299" y="81229"/>
                            </a:cubicBezTo>
                            <a:lnTo>
                              <a:pt x="2464" y="7759"/>
                            </a:lnTo>
                            <a:cubicBezTo>
                              <a:pt x="622" y="6693"/>
                              <a:pt x="0" y="4343"/>
                              <a:pt x="1054" y="2489"/>
                            </a:cubicBezTo>
                            <a:cubicBezTo>
                              <a:pt x="2108" y="647"/>
                              <a:pt x="4470" y="0"/>
                              <a:pt x="6312" y="1067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7" name="Shape 3177"/>
                    <wp:cNvSpPr/>
                    <wp:spPr>
                      <a:xfrm>
                        <a:off x="382529" y="742189"/>
                        <a:ext cx="169164" cy="9906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9164" h="99060">
                            <a:moveTo>
                              <a:pt x="162827" y="1041"/>
                            </a:moveTo>
                            <a:cubicBezTo>
                              <a:pt x="164681" y="0"/>
                              <a:pt x="167030" y="622"/>
                              <a:pt x="168097" y="2425"/>
                            </a:cubicBezTo>
                            <a:cubicBezTo>
                              <a:pt x="169164" y="4228"/>
                              <a:pt x="168542" y="6528"/>
                              <a:pt x="166688" y="7569"/>
                            </a:cubicBezTo>
                            <a:lnTo>
                              <a:pt x="6325" y="98018"/>
                            </a:lnTo>
                            <a:cubicBezTo>
                              <a:pt x="4483" y="99060"/>
                              <a:pt x="2121" y="98437"/>
                              <a:pt x="1067" y="96634"/>
                            </a:cubicBezTo>
                            <a:cubicBezTo>
                              <a:pt x="0" y="94843"/>
                              <a:pt x="635" y="92532"/>
                              <a:pt x="2476" y="91477"/>
                            </a:cubicBezTo>
                            <a:lnTo>
                              <a:pt x="162827" y="1041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8" name="Shape 3178"/>
                    <wp:cNvSpPr/>
                    <wp:spPr>
                      <a:xfrm>
                        <a:off x="382530" y="833628"/>
                        <a:ext cx="7620" cy="1889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188976">
                            <a:moveTo>
                              <a:pt x="3810" y="0"/>
                            </a:moveTo>
                            <a:cubicBezTo>
                              <a:pt x="5918" y="0"/>
                              <a:pt x="7620" y="1689"/>
                              <a:pt x="7620" y="3784"/>
                            </a:cubicBezTo>
                            <a:lnTo>
                              <a:pt x="7620" y="185191"/>
                            </a:lnTo>
                            <a:cubicBezTo>
                              <a:pt x="7620" y="187287"/>
                              <a:pt x="5918" y="188976"/>
                              <a:pt x="3810" y="188976"/>
                            </a:cubicBezTo>
                            <a:cubicBezTo>
                              <a:pt x="1715" y="188976"/>
                              <a:pt x="0" y="187287"/>
                              <a:pt x="0" y="185191"/>
                            </a:cubicBezTo>
                            <a:lnTo>
                              <a:pt x="0" y="3784"/>
                            </a:lnTo>
                            <a:cubicBezTo>
                              <a:pt x="0" y="1689"/>
                              <a:pt x="1715" y="0"/>
                              <a:pt x="3810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79" name="Shape 3179"/>
                    <wp:cNvSpPr/>
                    <wp:spPr>
                      <a:xfrm>
                        <a:off x="416058" y="851916"/>
                        <a:ext cx="7620" cy="1524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152400">
                            <a:moveTo>
                              <a:pt x="3810" y="0"/>
                            </a:moveTo>
                            <a:cubicBezTo>
                              <a:pt x="5918" y="0"/>
                              <a:pt x="7620" y="1701"/>
                              <a:pt x="7620" y="3810"/>
                            </a:cubicBezTo>
                            <a:lnTo>
                              <a:pt x="7620" y="148590"/>
                            </a:lnTo>
                            <a:cubicBezTo>
                              <a:pt x="7620" y="150685"/>
                              <a:pt x="5918" y="152400"/>
                              <a:pt x="3810" y="152400"/>
                            </a:cubicBezTo>
                            <a:cubicBezTo>
                              <a:pt x="1715" y="152400"/>
                              <a:pt x="0" y="150685"/>
                              <a:pt x="0" y="148590"/>
                            </a:cubicBezTo>
                            <a:lnTo>
                              <a:pt x="0" y="3810"/>
                            </a:lnTo>
                            <a:cubicBezTo>
                              <a:pt x="0" y="1701"/>
                              <a:pt x="1715" y="0"/>
                              <a:pt x="3810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80" name="Shape 3180"/>
                    <wp:cNvSpPr/>
                    <wp:spPr>
                      <a:xfrm>
                        <a:off x="382532" y="1014988"/>
                        <a:ext cx="169164" cy="10058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9164" h="100584">
                            <a:moveTo>
                              <a:pt x="6325" y="1054"/>
                            </a:moveTo>
                            <a:lnTo>
                              <a:pt x="166688" y="92901"/>
                            </a:lnTo>
                            <a:cubicBezTo>
                              <a:pt x="168529" y="93955"/>
                              <a:pt x="169164" y="96292"/>
                              <a:pt x="168097" y="98120"/>
                            </a:cubicBezTo>
                            <a:cubicBezTo>
                              <a:pt x="167030" y="99949"/>
                              <a:pt x="164681" y="100584"/>
                              <a:pt x="162827" y="99517"/>
                            </a:cubicBezTo>
                            <a:lnTo>
                              <a:pt x="2464" y="7683"/>
                            </a:lnTo>
                            <a:cubicBezTo>
                              <a:pt x="635" y="6630"/>
                              <a:pt x="0" y="4293"/>
                              <a:pt x="1067" y="2464"/>
                            </a:cubicBezTo>
                            <a:cubicBezTo>
                              <a:pt x="2121" y="635"/>
                              <a:pt x="4483" y="0"/>
                              <a:pt x="6325" y="1054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81" name="Shape 3181"/>
                    <wp:cNvSpPr/>
                    <wp:spPr>
                      <a:xfrm>
                        <a:off x="542549" y="1014988"/>
                        <a:ext cx="169164" cy="10058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69164" h="100584">
                            <a:moveTo>
                              <a:pt x="162827" y="1054"/>
                            </a:moveTo>
                            <a:cubicBezTo>
                              <a:pt x="164668" y="0"/>
                              <a:pt x="167030" y="635"/>
                              <a:pt x="168097" y="2464"/>
                            </a:cubicBezTo>
                            <a:cubicBezTo>
                              <a:pt x="169164" y="4293"/>
                              <a:pt x="168529" y="6630"/>
                              <a:pt x="166688" y="7683"/>
                            </a:cubicBezTo>
                            <a:lnTo>
                              <a:pt x="6325" y="99517"/>
                            </a:lnTo>
                            <a:cubicBezTo>
                              <a:pt x="4483" y="100584"/>
                              <a:pt x="2121" y="99949"/>
                              <a:pt x="1054" y="98120"/>
                            </a:cubicBezTo>
                            <a:cubicBezTo>
                              <a:pt x="0" y="96292"/>
                              <a:pt x="635" y="93955"/>
                              <a:pt x="2476" y="92901"/>
                            </a:cubicBezTo>
                            <a:lnTo>
                              <a:pt x="162827" y="1054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82" name="Shape 3182"/>
                    <wp:cNvSpPr/>
                    <wp:spPr>
                      <a:xfrm>
                        <a:off x="542545" y="996691"/>
                        <a:ext cx="135636" cy="80772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135636" h="80772">
                            <a:moveTo>
                              <a:pt x="129311" y="1054"/>
                            </a:moveTo>
                            <a:cubicBezTo>
                              <a:pt x="131153" y="0"/>
                              <a:pt x="133515" y="622"/>
                              <a:pt x="134569" y="2451"/>
                            </a:cubicBezTo>
                            <a:cubicBezTo>
                              <a:pt x="135636" y="4255"/>
                              <a:pt x="135001" y="6579"/>
                              <a:pt x="133160" y="7620"/>
                            </a:cubicBezTo>
                            <a:lnTo>
                              <a:pt x="6325" y="79731"/>
                            </a:lnTo>
                            <a:cubicBezTo>
                              <a:pt x="4483" y="80772"/>
                              <a:pt x="2121" y="80163"/>
                              <a:pt x="1054" y="78346"/>
                            </a:cubicBezTo>
                            <a:cubicBezTo>
                              <a:pt x="0" y="76530"/>
                              <a:pt x="635" y="74206"/>
                              <a:pt x="2476" y="73165"/>
                            </a:cubicBezTo>
                            <a:lnTo>
                              <a:pt x="129311" y="1054"/>
                            </a:ln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83" name="Shape 3183"/>
                    <wp:cNvSpPr/>
                    <wp:spPr>
                      <a:xfrm>
                        <a:off x="704094" y="833628"/>
                        <a:ext cx="7620" cy="188976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7620" h="188976">
                            <a:moveTo>
                              <a:pt x="3810" y="0"/>
                            </a:moveTo>
                            <a:cubicBezTo>
                              <a:pt x="5918" y="0"/>
                              <a:pt x="7620" y="1689"/>
                              <a:pt x="7620" y="3784"/>
                            </a:cubicBezTo>
                            <a:lnTo>
                              <a:pt x="7620" y="185191"/>
                            </a:lnTo>
                            <a:cubicBezTo>
                              <a:pt x="7620" y="187287"/>
                              <a:pt x="5918" y="188976"/>
                              <a:pt x="3810" y="188976"/>
                            </a:cubicBezTo>
                            <a:cubicBezTo>
                              <a:pt x="1702" y="188976"/>
                              <a:pt x="0" y="187287"/>
                              <a:pt x="0" y="185191"/>
                            </a:cubicBezTo>
                            <a:lnTo>
                              <a:pt x="0" y="3784"/>
                            </a:lnTo>
                            <a:cubicBezTo>
                              <a:pt x="0" y="1689"/>
                              <a:pt x="1702" y="0"/>
                              <a:pt x="3810" y="0"/>
                            </a:cubicBezTo>
                            <a:close/>
                          </a:path>
                        </a:pathLst>
                      </a:custGeom>
                      <a:ln w="0" cap="flat">
                        <a:miter lim="100%"/>
                      </a:ln>
                    </wp:spPr>
                    <wp:style>
                      <a:lnRef idx="0">
                        <a:srgbClr val="000000">
                          <a:alpha val="0%"/>
                        </a:srgbClr>
                      </a:lnRef>
                      <a:fillRef idx="1">
                        <a:srgbClr val="000000"/>
                      </a:fillRef>
                      <a:effectRef idx="0">
                        <a:scrgbClr r="0%" g="0%" b="0%"/>
                      </a:effectRef>
                      <a:fontRef idx="none"/>
                    </wp:style>
                    <wp:bodyPr/>
                  </wp:wsp>
                  <wp:wsp>
                    <wp:cNvPr id="3186" name="Rectangle 3186"/>
                    <wp:cNvSpPr/>
                    <wp:spPr>
                      <a:xfrm>
                        <a:off x="2427738" y="1104519"/>
                        <a:ext cx="30692" cy="138323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5B4CCE13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6"/>
                            </w:rP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  <wp:wsp>
                    <wp:cNvPr id="3187" name="Rectangle 3187"/>
                    <wp:cNvSpPr/>
                    <wp:spPr>
                      <a:xfrm>
                        <a:off x="2450599" y="1075944"/>
                        <a:ext cx="42143" cy="189936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5B89DD3A" w14:textId="77777777" w:rsidR="005F36CE" w:rsidRDefault="002130EE">
                          <w:pPr>
                            <w:ind w:start="0pt" w:firstLine="0pt"/>
                          </w:pPr>
                          <w: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</wp:wgp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170455B5" wp14:editId="1C58CB76">
            <wp:simplePos x="0" y="0"/>
            <wp:positionH relativeFrom="column">
              <wp:posOffset>2461472</wp:posOffset>
            </wp:positionH>
            <wp:positionV relativeFrom="paragraph">
              <wp:posOffset>1310981</wp:posOffset>
            </wp:positionV>
            <wp:extent cx="38100" cy="150876"/>
            <wp:effectExtent l="0" t="0" r="0" b="0"/>
            <wp:wrapSquare wrapText="bothSides"/>
            <wp:docPr id="3185" name="Picture 3185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3185" name="Picture 318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C22H29FN3O9P и молекулярная масса 529,45. Это имеет следующую структурную формулу:  </w:t>
      </w:r>
    </w:p>
    <w:p w14:paraId="3B4B6391" w14:textId="77777777" w:rsidR="005F36CE" w:rsidRDefault="002130EE">
      <w:pPr>
        <w:ind w:start="0.20pt" w:end="71.85pt"/>
      </w:pPr>
      <w:r>
        <w:t xml:space="preserve">Sofosbuvir является белым к грязно-белому кристаллическому телу с растворимостью по крайней мере 2 мг/мл через диапазон pH 2–7.7 в 37oC и является малорастворимым в воде.  </w:t>
      </w:r>
    </w:p>
    <w:p w14:paraId="563789A4" w14:textId="77777777" w:rsidR="005F36CE" w:rsidRDefault="002130EE">
      <w:pPr>
        <w:spacing w:after="4.10pt"/>
        <w:ind w:start="0.75pt" w:firstLine="0pt"/>
      </w:pPr>
      <w:r>
        <w:t xml:space="preserve">  </w:t>
      </w:r>
    </w:p>
    <w:p w14:paraId="2BA83BDC" w14:textId="77777777" w:rsidR="005F36CE" w:rsidRDefault="002130EE">
      <w:pPr>
        <w:pStyle w:val="1"/>
        <w:spacing w:after="2.15pt"/>
        <w:ind w:start="0.25pt" w:end="72.05pt"/>
      </w:pPr>
      <w:r>
        <w:t xml:space="preserve">12  КЛИНИЧЕСКАЯ ФАРМАКОЛОГИЯ  </w:t>
      </w:r>
    </w:p>
    <w:p w14:paraId="700D343F" w14:textId="77777777" w:rsidR="005F36CE" w:rsidRDefault="002130EE">
      <w:pPr>
        <w:spacing w:after="4.9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459A401C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12.1 Механизм действия </w:t>
      </w:r>
      <w:r>
        <w:rPr>
          <w:u w:val="none"/>
        </w:rPr>
        <w:t xml:space="preserve"> </w:t>
      </w:r>
    </w:p>
    <w:p w14:paraId="499A4950" w14:textId="77777777" w:rsidR="005F36CE" w:rsidRDefault="002130EE">
      <w:pPr>
        <w:spacing w:after="0.10pt"/>
        <w:ind w:start="0.20pt" w:end="71.85pt"/>
      </w:pPr>
      <w:r>
        <w:t xml:space="preserve">HARVONI является комбинацией фиксированной дозы ledipasvir и sofosbuvir, которые являются directacting антивирусными агентами против вируса гепатита С </w:t>
      </w:r>
      <w:r>
        <w:rPr>
          <w:rFonts w:ascii="Arial" w:eastAsia="Arial" w:hAnsi="Arial" w:cs="Arial"/>
          <w:i/>
        </w:rPr>
        <w:t xml:space="preserve">[посмотрите Микробиологию </w:t>
      </w:r>
    </w:p>
    <w:p w14:paraId="3EFB656B" w14:textId="77777777" w:rsidR="005F36CE" w:rsidRDefault="002130EE">
      <w:pPr>
        <w:numPr>
          <w:ilvl w:val="0"/>
          <w:numId w:val="9"/>
        </w:numPr>
        <w:spacing w:after="8.80pt" w:line="12.70pt" w:lineRule="auto"/>
        <w:ind w:end="69.60pt" w:hanging="19.10pt"/>
      </w:pPr>
      <w:r>
        <w:rPr>
          <w:rFonts w:ascii="Arial" w:eastAsia="Arial" w:hAnsi="Arial" w:cs="Arial"/>
          <w:i/>
        </w:rPr>
        <w:t xml:space="preserve">4)]. </w:t>
      </w:r>
      <w:r>
        <w:t xml:space="preserve"> </w:t>
      </w:r>
    </w:p>
    <w:p w14:paraId="4D6E8E2A" w14:textId="77777777" w:rsidR="005F36CE" w:rsidRDefault="002130EE">
      <w:pPr>
        <w:spacing w:after="0.15pt"/>
        <w:ind w:start="0.75pt" w:firstLine="0pt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2550C85C" w14:textId="77777777" w:rsidR="005F36CE" w:rsidRDefault="002130EE">
      <w:pPr>
        <w:spacing w:after="4.0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12.2 Фармакодинамика </w:t>
      </w:r>
      <w:r>
        <w:t xml:space="preserve"> </w:t>
      </w:r>
    </w:p>
    <w:p w14:paraId="272348DD" w14:textId="77777777" w:rsidR="005F36CE" w:rsidRDefault="002130EE">
      <w:pPr>
        <w:pStyle w:val="2"/>
        <w:ind w:start="0.70pt" w:end="149.10pt"/>
      </w:pPr>
      <w:r>
        <w:t>Кардиальная электрофизиология</w:t>
      </w:r>
      <w:r>
        <w:rPr>
          <w:u w:val="none"/>
        </w:rPr>
        <w:t xml:space="preserve">  </w:t>
      </w:r>
    </w:p>
    <w:p w14:paraId="0FAF1F27" w14:textId="77777777" w:rsidR="005F36CE" w:rsidRDefault="002130EE">
      <w:pPr>
        <w:ind w:start="0.20pt" w:end="71.85pt"/>
      </w:pPr>
      <w:r>
        <w:t xml:space="preserve">Полные спокойные исследования были проведены для ledipasvir и sofosbuvir.  </w:t>
      </w:r>
    </w:p>
    <w:p w14:paraId="4C4ADEFA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F59056B" w14:textId="77777777" w:rsidR="005F36CE" w:rsidRDefault="002130EE">
      <w:pPr>
        <w:ind w:start="0.20pt" w:end="71.85pt"/>
      </w:pPr>
      <w:r>
        <w:t xml:space="preserve">Эффект ledipasvir 120 мг два раза в день (2.67 раза максимальная рекомендуемая дозировка) в течение 10 дней на интервале QTc оценили в рандомизированном, многократной дозе, плацебо - и активно управляли (моксифлоксацин 400 мг) три перехода периода полное спокойное испытание в 59 здоровых предметах. В дозе 120 мг два раза в день (2.67 раза максимальная рекомендуемая дозировка), ledipasvir не продлевает интервал QTc ни до какой клинически соответствующей степени.  </w:t>
      </w:r>
    </w:p>
    <w:p w14:paraId="4531C997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20F791A" w14:textId="77777777" w:rsidR="005F36CE" w:rsidRDefault="002130EE">
      <w:pPr>
        <w:ind w:start="0.20pt" w:end="71.85pt"/>
      </w:pPr>
      <w:r>
        <w:t xml:space="preserve">Эффект sofosbuvir 400 мг (максимальная рекомендуемая дозировка) и 1 200 мг (три раза максимальная рекомендуемая дозировка) на интервале QTc оценили в рандомизированном, единственной дозе, плацебо - и активно управляли (моксифлоксацин 400 мг) четыре перехода периода полное спокойное испытание в 59 здоровых предметах. В дозе три раза максимальная рекомендуемая доза, sofosbuvir не продлевает QTc ни до какой клинически соответствующей степени.  </w:t>
      </w:r>
    </w:p>
    <w:p w14:paraId="46A5ACB7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5CDFD340" w14:textId="77777777" w:rsidR="005F36CE" w:rsidRDefault="002130EE">
      <w:pPr>
        <w:spacing w:after="4.0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12.3 Фармакокинетика </w:t>
      </w:r>
      <w:r>
        <w:t xml:space="preserve"> </w:t>
      </w:r>
    </w:p>
    <w:p w14:paraId="11B8383D" w14:textId="77777777" w:rsidR="005F36CE" w:rsidRDefault="002130EE">
      <w:pPr>
        <w:pStyle w:val="2"/>
        <w:ind w:start="0.70pt" w:end="149.10pt"/>
      </w:pPr>
      <w:r>
        <w:t>Поглощение</w:t>
      </w:r>
      <w:r>
        <w:rPr>
          <w:u w:val="none"/>
        </w:rPr>
        <w:t xml:space="preserve">  </w:t>
      </w:r>
    </w:p>
    <w:p w14:paraId="6352248B" w14:textId="77777777" w:rsidR="005F36CE" w:rsidRDefault="002130EE">
      <w:pPr>
        <w:ind w:start="0.20pt" w:end="71.85pt"/>
      </w:pPr>
      <w:r>
        <w:t xml:space="preserve">Фармакокинетические свойства ledipasvir, sofosbuvir, и преобладающий циркулирующий метаболит GS-331007 были оценены в здоровых взрослых предметах и в предметах с хроническим гепатитом С. Следующий пероральный прием HARVONI, ledipasvir средние пиковые концентрации наблюдались 4 к 4,5 часам после использования препарата. Sofosbuvir был поглощен быстро, и пиковая средняя плазменная концентрация наблюдалась ~0.8 к 1 часу после использования препарата. Средняя пиковая плазменная концентрация GS-331007 наблюдалась между 3,5 к 4 часам после использования препарата.  </w:t>
      </w:r>
    </w:p>
    <w:p w14:paraId="6150E506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76F1308" w14:textId="77777777" w:rsidR="005F36CE" w:rsidRDefault="002130EE">
      <w:pPr>
        <w:spacing w:after="0pt"/>
        <w:ind w:start="0.20pt" w:end="71.85pt"/>
      </w:pPr>
      <w:r>
        <w:t xml:space="preserve">На основе населения фармакокинетический анализ в HCV-зараженных предметах, </w:t>
      </w:r>
    </w:p>
    <w:p w14:paraId="7B3A23C5" w14:textId="77777777" w:rsidR="005F36CE" w:rsidRDefault="002130EE">
      <w:pPr>
        <w:spacing w:after="0pt"/>
        <w:ind w:start="0.20pt" w:end="71.85pt"/>
      </w:pPr>
      <w:r>
        <w:t>геометрическом среднем стационарном AUC0-24 для ledipasvir (N=2113), sofosbuvir (N=1542), и GS331007 (N=2113) был 7290, 1320, и 12 000 нг • hr/mL, соответственно. Установившийся Cmax  для ledipasvir, sofosbuvir, и GS-331007 были 323, 618, и 707 нг/мл, соответственно. Sofosbuvir и GS-</w:t>
      </w:r>
    </w:p>
    <w:p w14:paraId="007B452A" w14:textId="77777777" w:rsidR="005F36CE" w:rsidRDefault="002130EE">
      <w:pPr>
        <w:ind w:start="0.20pt" w:end="71.85pt"/>
      </w:pPr>
      <w:r>
        <w:t xml:space="preserve">331007 AUC0-24  и Cmax  были подобны в здоровых взрослых предметах и предметах с инфекцией HCV. Относительно здоровых предметов (N=191) ledipasvir AUC0-24  и Cmax  были на 24% ниже и на 32% ниже, соответственно, в HCV-зараженных предметах.  </w:t>
      </w:r>
    </w:p>
    <w:p w14:paraId="141914D5" w14:textId="77777777" w:rsidR="005F36CE" w:rsidRDefault="002130EE">
      <w:pPr>
        <w:spacing w:after="4.25pt"/>
        <w:ind w:start="0.70pt" w:firstLine="0pt"/>
      </w:pPr>
      <w:r>
        <w:t xml:space="preserve">  </w:t>
      </w:r>
    </w:p>
    <w:p w14:paraId="2140E82E" w14:textId="77777777" w:rsidR="005F36CE" w:rsidRDefault="002130EE">
      <w:pPr>
        <w:pStyle w:val="2"/>
        <w:ind w:start="0.70pt" w:end="149.10pt"/>
      </w:pPr>
      <w:r>
        <w:t>Эффект еды</w:t>
      </w:r>
      <w:r>
        <w:rPr>
          <w:u w:val="none"/>
        </w:rPr>
        <w:t xml:space="preserve">  </w:t>
      </w:r>
    </w:p>
    <w:p w14:paraId="5217DF8D" w14:textId="77777777" w:rsidR="005F36CE" w:rsidRDefault="002130EE">
      <w:pPr>
        <w:spacing w:after="9.55pt"/>
        <w:ind w:start="0.20pt" w:end="71.85pt"/>
      </w:pPr>
      <w:r>
        <w:t xml:space="preserve">Относительно быстрых условий, назначения единственной дозы HARVONI с умеренным жиром (~600 ккал, 25% к 30%-му жиру) или высокому жиру (~1000 ккал, 50%-му жиру) еда увеличила sofosbuvir AUC0-inf приблизительно 2-кратным, но не значительно влияла на sofosbuvir Cmax. Выделения GS-331007 и ledipasvir не были изменены в присутствии ни одного типа еды. Доли ответивших в испытаниях Фазы 3 были подобны в предметах HCVinfected, кто получил HARVONI с едой или без еды. HARVONI может быть применен без отношения к еде.  </w:t>
      </w:r>
    </w:p>
    <w:p w14:paraId="78E7F435" w14:textId="77777777" w:rsidR="005F36CE" w:rsidRDefault="002130EE">
      <w:pPr>
        <w:spacing w:after="4.85pt"/>
        <w:ind w:start="0.70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75907E73" w14:textId="77777777" w:rsidR="005F36CE" w:rsidRDefault="002130EE">
      <w:pPr>
        <w:pStyle w:val="2"/>
        <w:ind w:start="0.70pt" w:end="149.10pt"/>
      </w:pPr>
      <w:r>
        <w:t>Распределение</w:t>
      </w:r>
      <w:r>
        <w:rPr>
          <w:u w:val="none"/>
        </w:rPr>
        <w:t xml:space="preserve">  </w:t>
      </w:r>
    </w:p>
    <w:p w14:paraId="435002E1" w14:textId="77777777" w:rsidR="005F36CE" w:rsidRDefault="002130EE">
      <w:pPr>
        <w:spacing w:after="11.10pt"/>
        <w:ind w:start="0.20pt" w:end="71.85pt"/>
      </w:pPr>
      <w:r>
        <w:t xml:space="preserve">Ledipasvir больше, чем 99,8%, связанные с человеческими белками плазмы крови. После единственной дозы на 90 мг [14C]-ledipasvir в здоровых предметах, кровь к плазменному отношению </w:t>
      </w:r>
      <w:r>
        <w:rPr>
          <w:vertAlign w:val="superscript"/>
        </w:rPr>
        <w:t>14C-радиоактивности</w:t>
      </w:r>
      <w:r>
        <w:t xml:space="preserve"> расположилась между 0,51 и 0.66.  </w:t>
      </w:r>
    </w:p>
    <w:p w14:paraId="6F8B4A60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DB14082" w14:textId="77777777" w:rsidR="005F36CE" w:rsidRDefault="002130EE">
      <w:pPr>
        <w:spacing w:after="12.40pt"/>
        <w:ind w:start="0.20pt" w:end="71.85pt"/>
      </w:pPr>
      <w:r>
        <w:t xml:space="preserve">Sofosbuvir составляет приблизительно 61-65%, связанные с человеческими белками плазмы крови, и связывание независимо от концентрации лекарственного средства по диапазону 1 микрограмма/мл к 20 микрограммам/мл. Белковое связывание GS-331007 было минимально в человеческой плазме. После единственной дозы на 400 мг [14C]-sofosbuvir в здоровых предметах, кровь к плазменному отношению </w:t>
      </w:r>
      <w:r>
        <w:rPr>
          <w:vertAlign w:val="superscript"/>
        </w:rPr>
        <w:t>14C-радиоактивности</w:t>
      </w:r>
      <w:r>
        <w:t xml:space="preserve"> была приблизительно 0,7.  </w:t>
      </w:r>
    </w:p>
    <w:p w14:paraId="240489FA" w14:textId="77777777" w:rsidR="005F36CE" w:rsidRDefault="002130EE">
      <w:pPr>
        <w:spacing w:after="4.6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5D2E11FD" w14:textId="77777777" w:rsidR="005F36CE" w:rsidRDefault="002130EE">
      <w:pPr>
        <w:pStyle w:val="2"/>
        <w:ind w:start="0.70pt" w:end="149.10pt"/>
      </w:pPr>
      <w:r>
        <w:t>Метаболизм</w:t>
      </w:r>
      <w:r>
        <w:rPr>
          <w:u w:val="none"/>
        </w:rPr>
        <w:t xml:space="preserve">   </w:t>
      </w:r>
    </w:p>
    <w:p w14:paraId="4B74EC67" w14:textId="77777777" w:rsidR="005F36CE" w:rsidRDefault="002130EE">
      <w:pPr>
        <w:ind w:start="0.20pt" w:end="71.85pt"/>
      </w:pPr>
      <w:r>
        <w:t xml:space="preserve">В пробирке никакой поддающийся обнаружению метаболизм ledipasvir не наблюдался человеческим CYP1A2, CYP2C8, CYP2C9, CYP2C19, CYP2D6 и CYP3A4. Доказательства медленного окислительного метаболизма с помощью неизвестного механизма наблюдались. После единственной дозы 90 мг [14C]-ledipasvir, системное выделение было почти исключительно к исходному лекарственному средству (больше, чем 98%). Неизменный ledipasvir является главными разновидностями, существующими в кале.  </w:t>
      </w:r>
    </w:p>
    <w:p w14:paraId="5F9E0EEC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DAF55F7" w14:textId="77777777" w:rsidR="005F36CE" w:rsidRDefault="002130EE">
      <w:pPr>
        <w:ind w:start="0.20pt" w:end="71.85pt"/>
      </w:pPr>
      <w:r>
        <w:t xml:space="preserve">Sofosbuvir экстенсивно усвоен в печени, чтобы сформировать фармакологически активный аналоговый трифосфат нуклеозида GS-461203. Метаболический путь активации включает последовательный гидролиз карбоксиловой эфирной половины, катализируемой человеческим катепсином (Cata) или carboxylesterase 1 (CES1) и phosphoramidate распад триадой гистидина связанный нуклеотидом белок 1 (HINT1), сопровождаемый фосфориляцией путем биосинтеза нуклеотида пиримидина. Результаты дефосфорилирования в формировании метаболита нуклеозида GS-331007, который не может быть эффективно повторно фосфорилирован и испытывает недостаток в anti-HCV активности в пробирке. После единственной дозы для приема внутрь на 400 мг [14C]-sofosbuvir, GS-331007 составлял приблизительно больше, чем 90% общего системного выделения.   </w:t>
      </w:r>
    </w:p>
    <w:p w14:paraId="5A81C397" w14:textId="77777777" w:rsidR="005F36CE" w:rsidRDefault="002130EE">
      <w:pPr>
        <w:spacing w:after="4.10pt"/>
        <w:ind w:start="0.75pt" w:firstLine="0pt"/>
      </w:pPr>
      <w:r>
        <w:t xml:space="preserve">  </w:t>
      </w:r>
    </w:p>
    <w:p w14:paraId="3F39500C" w14:textId="77777777" w:rsidR="005F36CE" w:rsidRDefault="002130EE">
      <w:pPr>
        <w:pStyle w:val="2"/>
        <w:ind w:start="0.70pt" w:end="149.10pt"/>
      </w:pPr>
      <w:r>
        <w:t>Устранение</w:t>
      </w:r>
      <w:r>
        <w:rPr>
          <w:u w:val="none"/>
        </w:rPr>
        <w:t xml:space="preserve">  </w:t>
      </w:r>
    </w:p>
    <w:p w14:paraId="14C0AE2F" w14:textId="77777777" w:rsidR="005F36CE" w:rsidRDefault="002130EE">
      <w:pPr>
        <w:spacing w:after="1.40pt"/>
        <w:ind w:start="0.20pt" w:end="71.85pt"/>
      </w:pPr>
      <w:r>
        <w:t xml:space="preserve">После единственной дозы для приема внутрь на 90 мг [14C]-ledipasvir, имейте в виду общее восстановление  </w:t>
      </w:r>
    </w:p>
    <w:p w14:paraId="3EE7020A" w14:textId="77777777" w:rsidR="005F36CE" w:rsidRDefault="002130EE">
      <w:pPr>
        <w:ind w:start="0.20pt" w:end="71.85pt"/>
      </w:pPr>
      <w:r>
        <w:t xml:space="preserve">[14C] - радиоактивность в кале и моче составляла приблизительно 87% с большей частью радиоактивной дозы, восстановленной от кала (приблизительно 86%). Неизменный ledipasvir, экскретируемый в кале, составлял в среднем 70% введенной дозы и окислительного метаболита, M19 составлял 2,2% дозы. Эти данные указывают, что желчная экскреция неизменного ledipasvir является главным путем устранения с почечной экскрецией, являющейся незначительным путем (приблизительно 1%). Средний предельный период полураспада ledipasvir после назначения HARVONI составлял 47 часов.  </w:t>
      </w:r>
    </w:p>
    <w:p w14:paraId="3F45FF9E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B6C1CE6" w14:textId="77777777" w:rsidR="005F36CE" w:rsidRDefault="002130EE">
      <w:pPr>
        <w:ind w:start="0.20pt" w:end="71.85pt"/>
      </w:pPr>
      <w:r>
        <w:t xml:space="preserve">После единственной дозы для приема внутрь на 400 мг [14C]-sofosbuvir, среднее общее восстановление дозы было больше, чем 92%, состоя приблизительно из 80%, 14% и 2,5%, восстановленных в моче, кале и выдыхаемом воздухе, соответственно. Большинство sofosbuvir дозы, восстановленной в моче, было GS-331007 (78%), в то время как 3,5% были восстановлены как sofosbuvir. Эти данные указывают, что почечный клиренс является главным путем устранения для GS-331007. Средние предельные полужизни sofosbuvir и GS-331007 после назначения HARVONI составляли 0,5 и 27 часов, соответственно.  </w:t>
      </w:r>
    </w:p>
    <w:p w14:paraId="7D9D8ED9" w14:textId="77777777" w:rsidR="005F36CE" w:rsidRDefault="002130EE">
      <w:pPr>
        <w:spacing w:after="4.35pt"/>
        <w:ind w:start="0.70pt" w:firstLine="0pt"/>
      </w:pPr>
      <w:r>
        <w:t xml:space="preserve">  </w:t>
      </w:r>
    </w:p>
    <w:p w14:paraId="207E1F3C" w14:textId="77777777" w:rsidR="005F36CE" w:rsidRDefault="002130EE">
      <w:pPr>
        <w:pStyle w:val="2"/>
        <w:ind w:start="0.70pt" w:end="149.10pt"/>
      </w:pPr>
      <w:r>
        <w:t>Определенное население</w:t>
      </w:r>
      <w:r>
        <w:rPr>
          <w:u w:val="none"/>
        </w:rPr>
        <w:t xml:space="preserve">   </w:t>
      </w:r>
    </w:p>
    <w:p w14:paraId="2180F2C7" w14:textId="77777777" w:rsidR="005F36CE" w:rsidRDefault="002130EE">
      <w:pPr>
        <w:spacing w:after="7.90pt" w:line="13.35pt" w:lineRule="auto"/>
        <w:ind w:start="19.60pt" w:end="82.40pt" w:hanging="0.40pt"/>
        <w:jc w:val="both"/>
      </w:pPr>
      <w:r>
        <w:rPr>
          <w:rFonts w:ascii="Arial" w:eastAsia="Arial" w:hAnsi="Arial" w:cs="Arial"/>
          <w:i/>
        </w:rPr>
        <w:t xml:space="preserve">Пациенты с Почечным Ухудшением: </w:t>
      </w:r>
      <w:r>
        <w:t xml:space="preserve">фармакокинетика ledipasvir была изучена с единственной дозой 90 мг ledipasvir в отрицательных предметах HCV с тяжелым почечным ухудшением (eGFR меньше чем 30 мл/минуты Cockcroft-гальтом). Никакие клинически соответствующие различия в ledipasvir фармакокинетике не наблюдались между здоровыми предметами и предметами с тяжелым почечным ухудшением.   </w:t>
      </w:r>
    </w:p>
    <w:p w14:paraId="6AEE75B0" w14:textId="77777777" w:rsidR="005F36CE" w:rsidRDefault="002130EE">
      <w:pPr>
        <w:spacing w:after="0pt"/>
        <w:ind w:start="18.70pt" w:firstLine="0pt"/>
      </w:pPr>
      <w:r>
        <w:t xml:space="preserve">  </w:t>
      </w:r>
    </w:p>
    <w:p w14:paraId="5925C005" w14:textId="77777777" w:rsidR="005F36CE" w:rsidRDefault="002130EE">
      <w:pPr>
        <w:spacing w:after="0pt"/>
        <w:ind w:start="19.65pt" w:end="71.85pt"/>
      </w:pPr>
      <w:r>
        <w:t xml:space="preserve">Фармакокинетика sofosbuvir была изучена в отрицательных предметах HCV с умеренным </w:t>
      </w:r>
    </w:p>
    <w:p w14:paraId="18446CFD" w14:textId="77777777" w:rsidR="005F36CE" w:rsidRDefault="002130EE">
      <w:pPr>
        <w:spacing w:after="0.20pt"/>
        <w:ind w:start="19.60pt" w:end="71.85pt"/>
      </w:pPr>
      <w:r>
        <w:t xml:space="preserve">(eGFR между 50 меньше чем к 80 mL/min/1.73m2), умеренный (eGFR между 30 меньше чем к 50 mL/min/1.73m2), тяжелое почечное ухудшение (eGFR меньше чем 30 mL/min/1.73m2), и предметах с ESRD требование гемодиализа после единственной дозы на 400 мг sofosbuvir. Относительно предметов с нормальной почечной функцией (eGFR больше, чем 80 mL/min/1.73m2), sofosbuvir AUC0-inf составлял 61%, 107%, и на 171% выше в умеренном, умеренном, и тяжелом почечном ухудшении, в то время как GS-331007 AUC0inf  составлял 55%, 88%, и на 451% выше, соответственно. В предметах с ESRD, относительно предметов с нормальной почечной функцией, sofosbuvir и GS-331007 AUC0-inf  были 28% и на 1 280% выше когда sofosbuvir дозировался за 1 час до гемодиализа по сравнению с 60% и на 2 070% выше когда sofosbuvir дозировался спустя 1 час после гемодиализа, соответственно. 4-часовая процедура гемодиализа удалила приблизительно 18% введенной дозы </w:t>
      </w:r>
      <w:r>
        <w:rPr>
          <w:rFonts w:ascii="Arial" w:eastAsia="Arial" w:hAnsi="Arial" w:cs="Arial"/>
          <w:i/>
        </w:rPr>
        <w:t xml:space="preserve">[посмотрите </w:t>
      </w:r>
    </w:p>
    <w:p w14:paraId="1415F257" w14:textId="77777777" w:rsidR="005F36CE" w:rsidRDefault="002130EE">
      <w:pPr>
        <w:spacing w:after="0.45pt" w:line="12.70pt" w:lineRule="auto"/>
        <w:ind w:start="19.65pt" w:end="69.60pt" w:hanging="0.50pt"/>
      </w:pPr>
      <w:r>
        <w:rPr>
          <w:rFonts w:ascii="Arial" w:eastAsia="Arial" w:hAnsi="Arial" w:cs="Arial"/>
          <w:i/>
        </w:rPr>
        <w:t xml:space="preserve">Дозировку и администрацию (2.2) и Использование в Определенном Населении (8.6)]. </w:t>
      </w:r>
      <w:r>
        <w:t xml:space="preserve"> </w:t>
      </w:r>
    </w:p>
    <w:p w14:paraId="28FEB193" w14:textId="77777777" w:rsidR="005F36CE" w:rsidRDefault="002130EE">
      <w:pPr>
        <w:spacing w:after="0.25pt"/>
        <w:ind w:start="18.75pt" w:firstLine="0pt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4DEF1032" w14:textId="77777777" w:rsidR="005F36CE" w:rsidRDefault="002130EE">
      <w:pPr>
        <w:ind w:start="19.65pt" w:end="71.85pt"/>
      </w:pPr>
      <w:r>
        <w:rPr>
          <w:rFonts w:ascii="Arial" w:eastAsia="Arial" w:hAnsi="Arial" w:cs="Arial"/>
          <w:i/>
        </w:rPr>
        <w:t xml:space="preserve">Раса: </w:t>
      </w:r>
      <w:r>
        <w:t xml:space="preserve">анализ фармакокинетики Населения в HCV-зараженных предметах указал, что раса не имела никакого клинически соответствующего эффекта на выделение ledipasvir, sofosbuvir, и GS-331007.  </w:t>
      </w:r>
    </w:p>
    <w:p w14:paraId="674D260E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15B9C367" w14:textId="77777777" w:rsidR="005F36CE" w:rsidRDefault="002130EE">
      <w:pPr>
        <w:ind w:start="19.65pt" w:end="71.85pt"/>
      </w:pPr>
      <w:r>
        <w:rPr>
          <w:rFonts w:ascii="Arial" w:eastAsia="Arial" w:hAnsi="Arial" w:cs="Arial"/>
          <w:i/>
        </w:rPr>
        <w:t xml:space="preserve">Пол: </w:t>
      </w:r>
      <w:r>
        <w:t xml:space="preserve">анализ фармакокинетики Населения в HCV-зараженных предметах указал, что пол не имел никакого клинически соответствующего эффекта на выделение sofosbuvir и GS331007. AUC и Cmax ledipasvir составляли 77% и на 58% выше, соответственно, в женщинах, чем мужчины; однако, отношение между полом и ledipasvir выделениями не считали клинически релевантным, поскольку высокие доли ответивших (SVR12&gt; 90%) были достигнуты в участниках эксперимента и участницах эксперимента через исследования Фазы 3, и профили безопасности подобны в женщинах и мужчинах.    </w:t>
      </w:r>
    </w:p>
    <w:p w14:paraId="1289F181" w14:textId="77777777" w:rsidR="005F36CE" w:rsidRDefault="002130EE">
      <w:pPr>
        <w:spacing w:after="2.75pt"/>
        <w:ind w:start="18.75pt" w:firstLine="0pt"/>
      </w:pPr>
      <w:r>
        <w:t xml:space="preserve">  </w:t>
      </w:r>
    </w:p>
    <w:p w14:paraId="5102A659" w14:textId="77777777" w:rsidR="005F36CE" w:rsidRDefault="002130EE">
      <w:pPr>
        <w:ind w:start="19.65pt" w:end="71.85pt"/>
      </w:pPr>
      <w:r>
        <w:rPr>
          <w:rFonts w:ascii="Arial" w:eastAsia="Arial" w:hAnsi="Arial" w:cs="Arial"/>
          <w:i/>
        </w:rPr>
        <w:t xml:space="preserve">Пациенты-дети: </w:t>
      </w:r>
      <w:r>
        <w:t xml:space="preserve">фармакокинетика ledipasvir или sofosbuvir в пациентах-детях не была установлена </w:t>
      </w:r>
      <w:r>
        <w:rPr>
          <w:rFonts w:ascii="Arial" w:eastAsia="Arial" w:hAnsi="Arial" w:cs="Arial"/>
          <w:i/>
        </w:rPr>
        <w:t>[посмотрите Использование в Определенном Населении (8.4)]</w:t>
      </w:r>
      <w:r>
        <w:t xml:space="preserve">.   </w:t>
      </w:r>
    </w:p>
    <w:p w14:paraId="6DB47EEB" w14:textId="77777777" w:rsidR="005F36CE" w:rsidRDefault="002130EE">
      <w:pPr>
        <w:spacing w:after="0.05pt"/>
        <w:ind w:start="18.70pt" w:firstLine="0pt"/>
      </w:pPr>
      <w:r>
        <w:t xml:space="preserve">  </w:t>
      </w:r>
    </w:p>
    <w:p w14:paraId="4075EE5D" w14:textId="77777777" w:rsidR="005F36CE" w:rsidRDefault="002130EE">
      <w:pPr>
        <w:spacing w:after="7.90pt" w:line="13.35pt" w:lineRule="auto"/>
        <w:ind w:start="19.60pt" w:end="75.40pt" w:hanging="0.40pt"/>
        <w:jc w:val="both"/>
      </w:pPr>
      <w:r>
        <w:rPr>
          <w:rFonts w:ascii="Arial" w:eastAsia="Arial" w:hAnsi="Arial" w:cs="Arial"/>
          <w:i/>
        </w:rPr>
        <w:t xml:space="preserve">Гериатрические Пациенты: </w:t>
      </w:r>
      <w:r>
        <w:t xml:space="preserve">Население фармакокинетический анализ в HCV-зараженных предметах показал, что в пределах возрастного диапазона (18 - 80 лет) проанализированный, возраст не имел клинически соответствующего эффекта на выделение к ledipasvir, sofosbuvir, и GS-331007 </w:t>
      </w:r>
      <w:r>
        <w:rPr>
          <w:rFonts w:ascii="Arial" w:eastAsia="Arial" w:hAnsi="Arial" w:cs="Arial"/>
          <w:i/>
        </w:rPr>
        <w:t>[видит Использование в Определенном Населении (8.5)]</w:t>
      </w:r>
      <w:r>
        <w:t xml:space="preserve">.    </w:t>
      </w:r>
    </w:p>
    <w:p w14:paraId="07463C55" w14:textId="77777777" w:rsidR="005F36CE" w:rsidRDefault="002130EE">
      <w:pPr>
        <w:spacing w:after="0.10pt"/>
        <w:ind w:start="18.70pt" w:firstLine="0pt"/>
      </w:pPr>
      <w:r>
        <w:t xml:space="preserve">  </w:t>
      </w:r>
    </w:p>
    <w:p w14:paraId="2C85347D" w14:textId="77777777" w:rsidR="005F36CE" w:rsidRDefault="002130EE">
      <w:pPr>
        <w:spacing w:after="7.90pt" w:line="13.35pt" w:lineRule="auto"/>
        <w:ind w:start="19.55pt" w:end="75.40pt" w:hanging="0.40pt"/>
        <w:jc w:val="both"/>
      </w:pPr>
      <w:r>
        <w:rPr>
          <w:rFonts w:ascii="Arial" w:eastAsia="Arial" w:hAnsi="Arial" w:cs="Arial"/>
          <w:i/>
        </w:rPr>
        <w:t xml:space="preserve">Пациенты с Печеночным Ухудшением: </w:t>
      </w:r>
      <w:r>
        <w:t xml:space="preserve">фармакокинетика ledipasvir была изучена с единственной дозой 90 мг ledipasvir в отрицательных предметах HCV с тяжелым печеночным ухудшением (Детский-Pugh Класс C). Выделение плазмы Ledipasvir (AUC0-inf) было похожим в предметах с тяжелым печеночным ухудшением и контрольных объектах с нормальной печеночной функцией. Анализ фармакокинетики населения в HCV-зараженных предметах указал, что цирроз не имел никакого клинически соответствующего эффекта на выделение ledipasvir </w:t>
      </w:r>
      <w:r>
        <w:rPr>
          <w:rFonts w:ascii="Arial" w:eastAsia="Arial" w:hAnsi="Arial" w:cs="Arial"/>
          <w:i/>
        </w:rPr>
        <w:t>[посмотрите Использование в Определенном Населении (8.7)]</w:t>
      </w:r>
      <w:r>
        <w:t xml:space="preserve">.   </w:t>
      </w:r>
    </w:p>
    <w:p w14:paraId="0D3B6E50" w14:textId="77777777" w:rsidR="005F36CE" w:rsidRDefault="002130EE">
      <w:pPr>
        <w:spacing w:after="0pt"/>
        <w:ind w:start="18.70pt" w:firstLine="0pt"/>
      </w:pPr>
      <w:r>
        <w:t xml:space="preserve">  </w:t>
      </w:r>
    </w:p>
    <w:p w14:paraId="3C03B0CE" w14:textId="77777777" w:rsidR="005F36CE" w:rsidRDefault="002130EE">
      <w:pPr>
        <w:spacing w:after="0pt"/>
        <w:ind w:start="19.65pt" w:end="71.85pt"/>
      </w:pPr>
      <w:r>
        <w:t xml:space="preserve">Фармакокинетика sofosbuvir была изучена после 7-дневного дозирования 400 мг sofosbuvir в </w:t>
      </w:r>
    </w:p>
    <w:p w14:paraId="74A29C16" w14:textId="77777777" w:rsidR="005F36CE" w:rsidRDefault="002130EE">
      <w:pPr>
        <w:spacing w:after="7.90pt" w:line="13.35pt" w:lineRule="auto"/>
        <w:ind w:start="19.55pt" w:end="75.40pt" w:hanging="0.40pt"/>
        <w:jc w:val="both"/>
      </w:pPr>
      <w:r>
        <w:t xml:space="preserve">HCV-зараженных предметах с умеренным и тяжелым печеночным ухудшением (Детский-Pugh Класс B и C). Относительно предметов с нормальной печеночной функцией sofosbuvir AUC0-24 составлял 126% и на 143% выше в умеренном и тяжелом печеночном ухудшении, в то время как GS-331007 AUC0-24  составлял 18% и на 9% выше, соответственно. Анализ фармакокинетики населения в HCV-зараженных предметах указал, что цирроз не имел никакого клинически соответствующего эффекта на выделение sofosbuvir, и GS331007 </w:t>
      </w:r>
      <w:r>
        <w:rPr>
          <w:rFonts w:ascii="Arial" w:eastAsia="Arial" w:hAnsi="Arial" w:cs="Arial"/>
          <w:i/>
        </w:rPr>
        <w:t>[видят Использование в Определенном Населении (8.7)]</w:t>
      </w:r>
      <w:r>
        <w:t xml:space="preserve">.   </w:t>
      </w:r>
    </w:p>
    <w:p w14:paraId="1D4ADC40" w14:textId="77777777" w:rsidR="005F36CE" w:rsidRDefault="002130EE">
      <w:pPr>
        <w:spacing w:after="4.55pt"/>
        <w:ind w:start="0.70pt" w:firstLine="0pt"/>
      </w:pPr>
      <w:r>
        <w:t xml:space="preserve">  </w:t>
      </w:r>
    </w:p>
    <w:p w14:paraId="5BF03839" w14:textId="77777777" w:rsidR="005F36CE" w:rsidRDefault="002130EE">
      <w:pPr>
        <w:pStyle w:val="2"/>
        <w:ind w:start="0.70pt" w:end="149.10pt"/>
      </w:pPr>
      <w:r>
        <w:t>Исследования лекарственного взаимодействия</w:t>
      </w:r>
      <w:r>
        <w:rPr>
          <w:u w:val="none"/>
        </w:rPr>
        <w:t xml:space="preserve">  </w:t>
      </w:r>
    </w:p>
    <w:p w14:paraId="29A9CCA8" w14:textId="77777777" w:rsidR="005F36CE" w:rsidRDefault="002130EE">
      <w:pPr>
        <w:spacing w:after="0.15pt"/>
        <w:ind w:start="0.20pt" w:end="71.85pt"/>
      </w:pPr>
      <w:r>
        <w:t xml:space="preserve">Ledipasvir и sofosbuvir являются субстратами транспортеров лекарственного средства P-gp и BCRP, в то время как GS-331007 не. Индукторы P-gp (например, рифампицин или затор Св. Джона) могут уменьшить ledipasvir и sofosbuvir плазменные концентрации, приведя к сниженному терапевтическому эффекту HARVONI, и использование с индукторами P-gp не рекомендуется с </w:t>
      </w:r>
    </w:p>
    <w:p w14:paraId="721D1CB9" w14:textId="77777777" w:rsidR="005F36CE" w:rsidRDefault="002130EE">
      <w:pPr>
        <w:ind w:start="0.20pt" w:end="71.85pt"/>
      </w:pPr>
      <w:r>
        <w:t xml:space="preserve">HARVONI </w:t>
      </w:r>
      <w:r>
        <w:rPr>
          <w:rFonts w:ascii="Arial" w:eastAsia="Arial" w:hAnsi="Arial" w:cs="Arial"/>
          <w:i/>
        </w:rPr>
        <w:t>[посмотрите Предупреждения и Меры предосторожности (5.2)]</w:t>
      </w:r>
      <w:r>
        <w:t xml:space="preserve">. Совместное назначение с препаратами то ингибирование P-gp и/или  </w:t>
      </w:r>
    </w:p>
    <w:p w14:paraId="61E3E149" w14:textId="77777777" w:rsidR="005F36CE" w:rsidRDefault="002130EE">
      <w:pPr>
        <w:ind w:start="0.20pt" w:end="71.85pt"/>
      </w:pPr>
      <w:r>
        <w:t xml:space="preserve">BCRP может увеличить ledipasvir и sofosbuvir плазменные концентрации без увеличения  </w:t>
      </w:r>
    </w:p>
    <w:p w14:paraId="7E46A5ED" w14:textId="77777777" w:rsidR="005F36CE" w:rsidRDefault="002130EE">
      <w:pPr>
        <w:ind w:start="0.20pt" w:end="71.85pt"/>
      </w:pPr>
      <w:r>
        <w:t xml:space="preserve">Концентрация плазмы GS-331007; с HARVONI можно использовать совместно с P-gp и/или ингибиторами BCRP. Ни ledipasvir, ни sofosbuvir не являются субстратом для печеночных транспортеров внедрения OCT1, OATP1B1 или OATP1B3. GS-331007 не является субстратом для почечных транспортеров, включая органический транспортер аниона OAT1 или OAT3 или органический катионный транспортер OCT2.  </w:t>
      </w:r>
    </w:p>
    <w:p w14:paraId="77587153" w14:textId="77777777" w:rsidR="005F36CE" w:rsidRDefault="002130EE">
      <w:pPr>
        <w:spacing w:after="0pt"/>
        <w:ind w:start="0.70pt" w:firstLine="0pt"/>
      </w:pPr>
      <w:r>
        <w:t xml:space="preserve">  </w:t>
      </w:r>
    </w:p>
    <w:tbl>
      <w:tblPr>
        <w:tblStyle w:val="TableGrid"/>
        <w:tblpPr w:vertAnchor="page" w:horzAnchor="page" w:tblpX="1447" w:tblpY="9466"/>
        <w:tblOverlap w:val="never"/>
        <w:tblW w:w="539.30pt" w:type="dxa"/>
        <w:tblInd w:w="0pt" w:type="dxa"/>
        <w:tblLook w:firstRow="1" w:lastRow="0" w:firstColumn="1" w:lastColumn="0" w:noHBand="0" w:noVBand="1"/>
      </w:tblPr>
      <w:tblGrid>
        <w:gridCol w:w="2585"/>
        <w:gridCol w:w="1814"/>
        <w:gridCol w:w="1375"/>
        <w:gridCol w:w="1368"/>
        <w:gridCol w:w="310"/>
        <w:gridCol w:w="977"/>
        <w:gridCol w:w="715"/>
        <w:gridCol w:w="926"/>
        <w:gridCol w:w="715"/>
      </w:tblGrid>
      <w:tr w:rsidR="005F36CE" w14:paraId="49BB317E" w14:textId="77777777">
        <w:trPr>
          <w:trHeight w:val="2009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170083A7" w14:textId="77777777" w:rsidR="005F36CE" w:rsidRDefault="002130EE">
            <w:pPr>
              <w:spacing w:line="11.15pt" w:lineRule="auto"/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Использованный совместно </w:t>
            </w:r>
            <w:r>
              <w:t xml:space="preserve"> </w:t>
            </w:r>
          </w:p>
          <w:p w14:paraId="09C752F2" w14:textId="77777777" w:rsidR="005F36CE" w:rsidRDefault="002130EE">
            <w:pPr>
              <w:ind w:start="5.2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3EC5C703" w14:textId="77777777" w:rsidR="005F36CE" w:rsidRDefault="002130EE">
            <w:pPr>
              <w:spacing w:line="12.35pt" w:lineRule="auto"/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Доза использованных совместно </w:t>
            </w:r>
            <w:r>
              <w:t xml:space="preserve"> </w:t>
            </w:r>
          </w:p>
          <w:p w14:paraId="4470814D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  </w:t>
            </w:r>
            <w:r>
              <w:t xml:space="preserve"> </w:t>
            </w:r>
          </w:p>
          <w:p w14:paraId="2B1D3E31" w14:textId="77777777" w:rsidR="005F36CE" w:rsidRDefault="002130EE">
            <w:pPr>
              <w:ind w:start="2.7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(mg)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1BE7A1C3" w14:textId="77777777" w:rsidR="005F36CE" w:rsidRDefault="002130EE">
            <w:pPr>
              <w:spacing w:after="11.60pt"/>
              <w:ind w:start="0.1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0358604" w14:textId="77777777" w:rsidR="005F36CE" w:rsidRDefault="002130EE">
            <w:pPr>
              <w:spacing w:after="0.85pt" w:line="11.15pt" w:lineRule="auto"/>
              <w:ind w:start="7.90pt" w:firstLine="4.2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Ledipasvir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Доза </w:t>
            </w:r>
            <w:r>
              <w:t xml:space="preserve"> </w:t>
            </w:r>
          </w:p>
          <w:p w14:paraId="40630891" w14:textId="77777777" w:rsidR="005F36CE" w:rsidRDefault="002130EE">
            <w:pPr>
              <w:ind w:start="9.3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(mg)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324C7699" w14:textId="77777777" w:rsidR="005F36CE" w:rsidRDefault="002130EE">
            <w:pPr>
              <w:ind w:start="6.25pt" w:firstLine="0pt"/>
            </w:pPr>
            <w:r>
              <w:rPr>
                <w:rFonts w:ascii="Arial" w:eastAsia="Arial" w:hAnsi="Arial" w:cs="Arial"/>
                <w:b/>
                <w:sz w:val="20"/>
              </w:rPr>
              <w:t>Sofos</w:t>
            </w:r>
            <w:r>
              <w:t xml:space="preserve"> </w:t>
            </w:r>
          </w:p>
          <w:p w14:paraId="3A6E8FD8" w14:textId="77777777" w:rsidR="005F36CE" w:rsidRDefault="002130EE">
            <w:pPr>
              <w:ind w:start="6.2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- buvir </w:t>
            </w:r>
            <w:r>
              <w:t xml:space="preserve"> </w:t>
            </w:r>
          </w:p>
          <w:p w14:paraId="3E911727" w14:textId="77777777" w:rsidR="005F36CE" w:rsidRDefault="002130EE">
            <w:pPr>
              <w:ind w:start="7.9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Доза </w:t>
            </w:r>
            <w:r>
              <w:t xml:space="preserve"> </w:t>
            </w:r>
          </w:p>
          <w:p w14:paraId="5F320A28" w14:textId="77777777" w:rsidR="005F36CE" w:rsidRDefault="002130EE">
            <w:pPr>
              <w:ind w:start="9.3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(mg)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1DBC9C51" w14:textId="77777777" w:rsidR="005F36CE" w:rsidRDefault="002130EE">
            <w:pPr>
              <w:ind w:start="7.55pt" w:firstLine="0pt"/>
            </w:pPr>
            <w:r>
              <w:rPr>
                <w:rFonts w:ascii="Arial" w:eastAsia="Arial" w:hAnsi="Arial" w:cs="Arial"/>
                <w:b/>
                <w:sz w:val="20"/>
              </w:rPr>
              <w:t>N</w:t>
            </w:r>
          </w:p>
        </w:tc>
        <w:tc>
          <w:tcPr>
            <w:tcW w:w="166.70pt" w:type="dxa"/>
            <w:gridSpan w:val="4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7C58599" w14:textId="77777777" w:rsidR="005F36CE" w:rsidRDefault="002130EE">
            <w:pPr>
              <w:spacing w:after="0.10pt"/>
              <w:ind w:start="2.6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Среднее отношение (90% Ки) </w:t>
            </w:r>
          </w:p>
          <w:p w14:paraId="1FA324F0" w14:textId="77777777" w:rsidR="005F36CE" w:rsidRDefault="002130EE">
            <w:pPr>
              <w:ind w:start="2.6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Ledipasvir, </w:t>
            </w:r>
            <w:r>
              <w:t xml:space="preserve"> </w:t>
            </w:r>
          </w:p>
          <w:p w14:paraId="50CCC34F" w14:textId="77777777" w:rsidR="005F36CE" w:rsidRDefault="002130EE">
            <w:pPr>
              <w:spacing w:line="12.70pt" w:lineRule="auto"/>
              <w:ind w:start="9.3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Sofosbuvir и GS-331007 PK с/Без </w:t>
            </w:r>
            <w:r>
              <w:t xml:space="preserve"> </w:t>
            </w:r>
          </w:p>
          <w:p w14:paraId="5A6D8969" w14:textId="77777777" w:rsidR="005F36CE" w:rsidRDefault="002130EE">
            <w:pPr>
              <w:spacing w:after="0.30pt" w:line="12.50pt" w:lineRule="auto"/>
              <w:ind w:start="31.05pt" w:end="14.40pt" w:hanging="14.15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средство, с которым используют совместно, </w:t>
            </w:r>
            <w:r>
              <w:t xml:space="preserve"> </w:t>
            </w:r>
          </w:p>
          <w:p w14:paraId="373D6793" w14:textId="77777777" w:rsidR="005F36CE" w:rsidRDefault="002130EE">
            <w:pPr>
              <w:ind w:start="2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№ Effect=1.00 </w:t>
            </w:r>
            <w:r>
              <w:t xml:space="preserve"> </w:t>
            </w:r>
          </w:p>
        </w:tc>
      </w:tr>
      <w:tr w:rsidR="005F36CE" w14:paraId="3E4FB4F7" w14:textId="77777777">
        <w:trPr>
          <w:trHeight w:val="312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D66865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13D849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14506C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65E289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547C4CE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D55E328" w14:textId="77777777" w:rsidR="005F36CE" w:rsidRDefault="002130EE">
            <w:pPr>
              <w:ind w:start="0.7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ab/>
              <w:t xml:space="preserve">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F86AF2" w14:textId="77777777" w:rsidR="005F36CE" w:rsidRDefault="002130EE">
            <w:pPr>
              <w:ind w:start="5.65pt" w:firstLine="0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Cmax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F2B91AA" w14:textId="77777777" w:rsidR="005F36CE" w:rsidRDefault="002130EE">
            <w:pPr>
              <w:tabs>
                <w:tab w:val="center" w:pos="24.40pt"/>
              </w:tabs>
              <w:ind w:start="0.10pt" w:firstLine="0pt"/>
            </w:pPr>
            <w:r>
              <w:t xml:space="preserve"> </w:t>
            </w:r>
            <w:r>
              <w:tab/>
            </w:r>
            <w:r>
              <w:rPr>
                <w:rFonts w:ascii="Arial" w:eastAsia="Arial" w:hAnsi="Arial" w:cs="Arial"/>
                <w:b/>
                <w:sz w:val="20"/>
              </w:rPr>
              <w:t xml:space="preserve">AUC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80191A" w14:textId="77777777" w:rsidR="005F36CE" w:rsidRDefault="002130EE">
            <w:pPr>
              <w:ind w:start="6.7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Cmin </w:t>
            </w:r>
          </w:p>
        </w:tc>
      </w:tr>
      <w:tr w:rsidR="005F36CE" w14:paraId="36188A45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2DE3C41" w14:textId="77777777" w:rsidR="005F36CE" w:rsidRPr="008C4F4D" w:rsidRDefault="002130EE">
            <w:pPr>
              <w:ind w:start="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Atazanavir/ritonavir +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18"/>
                <w:lang w:val="en-US"/>
              </w:rPr>
              <w:t>emtricitabine/tenofovir DFb</w:t>
            </w:r>
            <w:r w:rsidRPr="008C4F4D">
              <w:rPr>
                <w:sz w:val="18"/>
                <w:vertAlign w:val="superscript"/>
                <w:lang w:val="en-US"/>
              </w:rPr>
              <w:t>, c</w:t>
            </w:r>
            <w:r w:rsidRPr="008C4F4D">
              <w:rPr>
                <w:sz w:val="18"/>
                <w:lang w:val="en-US"/>
              </w:rPr>
              <w:t xml:space="preserve">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BA38E4" w14:textId="77777777" w:rsidR="005F36CE" w:rsidRDefault="002130EE">
            <w:pPr>
              <w:ind w:start="2.80pt" w:firstLine="0pt"/>
              <w:jc w:val="center"/>
            </w:pPr>
            <w:r>
              <w:rPr>
                <w:sz w:val="18"/>
              </w:rPr>
              <w:t xml:space="preserve">300/100 + </w:t>
            </w:r>
            <w:r>
              <w:t xml:space="preserve"> </w:t>
            </w:r>
          </w:p>
          <w:p w14:paraId="6D257444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200/300 однажды </w:t>
            </w:r>
            <w:r>
              <w:t xml:space="preserve"> </w:t>
            </w:r>
            <w:r>
              <w:rPr>
                <w:sz w:val="18"/>
              </w:rPr>
              <w:t xml:space="preserve">ежедневно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0EA5534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8D39983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8B50676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24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3C5CED5" w14:textId="77777777" w:rsidR="005F36CE" w:rsidRDefault="002130EE">
            <w:pPr>
              <w:ind w:start="0pt" w:end="5.4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69CA5DB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1.68   </w:t>
            </w:r>
            <w:r>
              <w:t xml:space="preserve"> </w:t>
            </w:r>
          </w:p>
          <w:p w14:paraId="2293B2A7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(1.54, </w:t>
            </w:r>
          </w:p>
          <w:p w14:paraId="17398052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1.84)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3FC807D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1.96   </w:t>
            </w:r>
            <w:r>
              <w:t xml:space="preserve"> </w:t>
            </w:r>
          </w:p>
          <w:p w14:paraId="58DA05D0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(1.74, </w:t>
            </w:r>
          </w:p>
          <w:p w14:paraId="3F1DE490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2.21)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8D646A5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2.18   </w:t>
            </w:r>
            <w:r>
              <w:t xml:space="preserve"> </w:t>
            </w:r>
          </w:p>
          <w:p w14:paraId="4F611C14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(1.91, </w:t>
            </w:r>
          </w:p>
          <w:p w14:paraId="5B7F1A1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2.50) </w:t>
            </w:r>
            <w:r>
              <w:t xml:space="preserve"> </w:t>
            </w:r>
          </w:p>
        </w:tc>
      </w:tr>
      <w:tr w:rsidR="005F36CE" w14:paraId="3EF1F72D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67D4F7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05E25E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6E0E60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CE6B0E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191C8301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5DA79FA" w14:textId="77777777" w:rsidR="005F36CE" w:rsidRDefault="002130EE">
            <w:pPr>
              <w:ind w:start="0.10pt" w:firstLine="0pt"/>
              <w:jc w:val="both"/>
            </w:pPr>
            <w:r>
              <w:rPr>
                <w:sz w:val="18"/>
              </w:rPr>
              <w:t xml:space="preserve"> 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866A00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1.01   </w:t>
            </w:r>
            <w:r>
              <w:t xml:space="preserve"> </w:t>
            </w:r>
          </w:p>
          <w:p w14:paraId="149D5759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(0.88, </w:t>
            </w:r>
          </w:p>
          <w:p w14:paraId="732CA089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17923F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1.11   </w:t>
            </w:r>
            <w:r>
              <w:t xml:space="preserve"> </w:t>
            </w:r>
          </w:p>
          <w:p w14:paraId="2D5232B6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(1.02, </w:t>
            </w:r>
          </w:p>
          <w:p w14:paraId="45702FF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1.21)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BEC9A8C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73FFEE39" w14:textId="77777777">
        <w:trPr>
          <w:trHeight w:val="737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3A45F2C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3E4156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0167C1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9A27BFC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97B23ED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41E0979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F5E40A5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1.17   </w:t>
            </w:r>
            <w:r>
              <w:t xml:space="preserve"> </w:t>
            </w:r>
          </w:p>
          <w:p w14:paraId="6DE2E40A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(1.12, </w:t>
            </w:r>
          </w:p>
          <w:p w14:paraId="34533544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72F3F40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1.31   </w:t>
            </w:r>
            <w:r>
              <w:t xml:space="preserve"> </w:t>
            </w:r>
          </w:p>
          <w:p w14:paraId="6A9A7A60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(1.25, </w:t>
            </w:r>
          </w:p>
          <w:p w14:paraId="4355A617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1.36)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7D1ABCD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1.42   </w:t>
            </w:r>
            <w:r>
              <w:t xml:space="preserve"> </w:t>
            </w:r>
          </w:p>
          <w:p w14:paraId="51B8C37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(1.34, </w:t>
            </w:r>
          </w:p>
          <w:p w14:paraId="382EBC70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1.49) </w:t>
            </w:r>
            <w:r>
              <w:t xml:space="preserve"> </w:t>
            </w:r>
          </w:p>
        </w:tc>
      </w:tr>
    </w:tbl>
    <w:p w14:paraId="3C63033C" w14:textId="77777777" w:rsidR="005F36CE" w:rsidRDefault="002130EE">
      <w:pPr>
        <w:ind w:start="0.20pt" w:end="71.85pt"/>
      </w:pPr>
      <w:r>
        <w:t xml:space="preserve">Ledipasvir подвергается медленному окислительному метаболизму с помощью неизвестного механизма. В пробирке никакой поддающийся обнаружению метаболизм ledipasvir ферментами CYP не наблюдался. Желчная экскреция неизменного ledipasvir является главным путем устранения. Sofosbuvir не является субстратом для CYP и ферментов UGT1A1. Клинически значительные лекарственные взаимодействия с HARVONI, установленным CYP или ферментами UGT1A1, не ожидаются.  </w:t>
      </w:r>
    </w:p>
    <w:p w14:paraId="3D7FD875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6C9FDB2A" w14:textId="77777777" w:rsidR="005F36CE" w:rsidRDefault="002130EE">
      <w:pPr>
        <w:ind w:start="0.20pt" w:end="71.85pt"/>
      </w:pPr>
      <w:r>
        <w:t xml:space="preserve">Эффекты препаратов, с которыми используют совместно, на выделении ledipasvir, sofosbuvir, и GS331007 показаны в Таблице 5 </w:t>
      </w:r>
      <w:r>
        <w:rPr>
          <w:rFonts w:ascii="Arial" w:eastAsia="Arial" w:hAnsi="Arial" w:cs="Arial"/>
          <w:i/>
        </w:rPr>
        <w:t xml:space="preserve">[посмотрите Лекарственные взаимодействия (7.2)].  </w:t>
      </w:r>
      <w:r>
        <w:t xml:space="preserve"> </w:t>
      </w:r>
    </w:p>
    <w:p w14:paraId="4BA7D238" w14:textId="77777777" w:rsidR="005F36CE" w:rsidRDefault="002130EE">
      <w:pPr>
        <w:spacing w:after="4.75pt"/>
        <w:ind w:start="0.70pt" w:firstLine="0pt"/>
      </w:pPr>
      <w:r>
        <w:t xml:space="preserve">  </w:t>
      </w:r>
    </w:p>
    <w:p w14:paraId="003880D8" w14:textId="77777777" w:rsidR="005F36CE" w:rsidRDefault="002130EE">
      <w:pPr>
        <w:pStyle w:val="1"/>
        <w:spacing w:line="17.60pt" w:lineRule="auto"/>
        <w:ind w:start="0.25pt" w:end="72.05pt"/>
      </w:pPr>
      <w:r>
        <w:t xml:space="preserve">Таблица 5  </w:t>
      </w:r>
      <w:r>
        <w:tab/>
        <w:t xml:space="preserve">Лекарственные взаимодействия: изменения в фармакокинетических параметрах для  </w:t>
      </w:r>
    </w:p>
    <w:p w14:paraId="12B3916C" w14:textId="77777777" w:rsidR="005F36CE" w:rsidRDefault="002130EE">
      <w:pPr>
        <w:spacing w:after="2.25pt"/>
        <w:ind w:start="1.70pt" w:firstLine="0pt"/>
        <w:jc w:val="center"/>
      </w:pPr>
      <w:r>
        <w:rPr>
          <w:rFonts w:ascii="Arial" w:eastAsia="Arial" w:hAnsi="Arial" w:cs="Arial"/>
          <w:b/>
        </w:rPr>
        <w:t xml:space="preserve">Ledipasvir, Sofosbuvir и преобладающий циркулирующий метаболит </w:t>
      </w:r>
      <w:r>
        <w:t xml:space="preserve"> </w:t>
      </w:r>
    </w:p>
    <w:p w14:paraId="0DDEA37F" w14:textId="77777777" w:rsidR="005F36CE" w:rsidRDefault="002130EE">
      <w:pPr>
        <w:pStyle w:val="2"/>
        <w:spacing w:after="102.05pt" w:line="13.25pt" w:lineRule="auto"/>
        <w:ind w:start="50.10pt"/>
      </w:pPr>
      <w:r>
        <w:rPr>
          <w:b/>
          <w:sz w:val="22"/>
          <w:u w:val="none"/>
        </w:rPr>
        <w:t>GS-331007 в присутствии Druga, с которым используют совместно,</w:t>
      </w:r>
      <w:r>
        <w:rPr>
          <w:b/>
          <w:sz w:val="22"/>
          <w:u w:val="none"/>
          <w:vertAlign w:val="superscript"/>
        </w:rPr>
        <w:t xml:space="preserve"> </w:t>
      </w:r>
      <w:r>
        <w:rPr>
          <w:rFonts w:ascii="Calibri" w:eastAsia="Calibri" w:hAnsi="Calibri" w:cs="Calibri"/>
          <w:sz w:val="22"/>
          <w:u w:val="none"/>
        </w:rPr>
        <w:t xml:space="preserve"> </w:t>
      </w:r>
    </w:p>
    <w:p w14:paraId="3132F704" w14:textId="77777777" w:rsidR="005F36CE" w:rsidRDefault="002130EE">
      <w:pPr>
        <w:spacing w:after="0pt"/>
        <w:ind w:start="0pt" w:end="0.95pt" w:firstLine="0pt"/>
        <w:jc w:val="end"/>
      </w:pPr>
      <w:r>
        <w:t xml:space="preserve"> </w:t>
      </w:r>
    </w:p>
    <w:tbl>
      <w:tblPr>
        <w:tblStyle w:val="TableGrid"/>
        <w:tblpPr w:vertAnchor="page" w:horzAnchor="page" w:tblpX="1447" w:tblpY="1447"/>
        <w:tblOverlap w:val="never"/>
        <w:tblW w:w="539.30pt" w:type="dxa"/>
        <w:tblInd w:w="0pt" w:type="dxa"/>
        <w:tblLook w:firstRow="1" w:lastRow="0" w:firstColumn="1" w:lastColumn="0" w:noHBand="0" w:noVBand="1"/>
      </w:tblPr>
      <w:tblGrid>
        <w:gridCol w:w="2585"/>
        <w:gridCol w:w="1814"/>
        <w:gridCol w:w="1375"/>
        <w:gridCol w:w="1368"/>
        <w:gridCol w:w="310"/>
        <w:gridCol w:w="977"/>
        <w:gridCol w:w="715"/>
        <w:gridCol w:w="926"/>
        <w:gridCol w:w="715"/>
      </w:tblGrid>
      <w:tr w:rsidR="005F36CE" w14:paraId="03038C70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B3B231D" w14:textId="77777777" w:rsidR="005F36CE" w:rsidRDefault="002130EE">
            <w:pPr>
              <w:ind w:start="2.55pt" w:firstLine="0pt"/>
              <w:jc w:val="center"/>
            </w:pPr>
            <w:r>
              <w:rPr>
                <w:sz w:val="18"/>
              </w:rPr>
              <w:t xml:space="preserve">Циклоспорин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6BEC03C" w14:textId="77777777" w:rsidR="005F36CE" w:rsidRDefault="002130EE">
            <w:pPr>
              <w:ind w:start="6.70pt" w:firstLine="0pt"/>
            </w:pPr>
            <w:r>
              <w:rPr>
                <w:sz w:val="18"/>
              </w:rPr>
              <w:t xml:space="preserve">600 единственных доз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EE1C08D" w14:textId="77777777" w:rsidR="005F36CE" w:rsidRDefault="002130EE">
            <w:pPr>
              <w:spacing w:after="1.40pt" w:line="13pt" w:lineRule="auto"/>
              <w:ind w:start="0.1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05A4935B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5B5AB08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56F0262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19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EBB5772" w14:textId="77777777" w:rsidR="005F36CE" w:rsidRDefault="002130EE">
            <w:pPr>
              <w:ind w:start="6.85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4169558" w14:textId="77777777" w:rsidR="005F36CE" w:rsidRDefault="002130EE">
            <w:pPr>
              <w:ind w:start="11.30pt" w:firstLine="0pt"/>
            </w:pPr>
            <w:r>
              <w:rPr>
                <w:sz w:val="18"/>
              </w:rPr>
              <w:t xml:space="preserve">2.54 </w:t>
            </w:r>
            <w:r>
              <w:t xml:space="preserve"> </w:t>
            </w:r>
          </w:p>
          <w:p w14:paraId="616C1E2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(1.87, </w:t>
            </w:r>
          </w:p>
          <w:p w14:paraId="0BCD4EBB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3.45)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E5214E1" w14:textId="77777777" w:rsidR="005F36CE" w:rsidRDefault="002130EE">
            <w:pPr>
              <w:ind w:start="2.75pt" w:firstLine="0pt"/>
              <w:jc w:val="center"/>
            </w:pPr>
            <w:r>
              <w:rPr>
                <w:sz w:val="18"/>
              </w:rPr>
              <w:t xml:space="preserve">4.53 </w:t>
            </w:r>
            <w:r>
              <w:t xml:space="preserve"> </w:t>
            </w:r>
          </w:p>
          <w:p w14:paraId="0DF7D761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(3.26, </w:t>
            </w:r>
          </w:p>
          <w:p w14:paraId="780E5D5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6.30)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A1F6F74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595F693A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A2F494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31A0EA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B18E9C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B8E45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F1DC0FD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38197C1" w14:textId="77777777" w:rsidR="005F36CE" w:rsidRDefault="002130EE">
            <w:pPr>
              <w:spacing w:after="6.50pt"/>
              <w:ind w:start="0.10pt" w:firstLine="0pt"/>
            </w:pPr>
            <w:r>
              <w:rPr>
                <w:sz w:val="18"/>
              </w:rPr>
              <w:t xml:space="preserve"> </w:t>
            </w:r>
          </w:p>
          <w:p w14:paraId="5DA7ABE4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47A2F6F" w14:textId="77777777" w:rsidR="005F36CE" w:rsidRDefault="002130EE">
            <w:pPr>
              <w:spacing w:after="2.10pt"/>
              <w:ind w:start="12.60pt" w:firstLine="0pt"/>
            </w:pPr>
            <w:r>
              <w:rPr>
                <w:sz w:val="18"/>
              </w:rPr>
              <w:t xml:space="preserve">0.60 </w:t>
            </w:r>
          </w:p>
          <w:p w14:paraId="5E7A747D" w14:textId="77777777" w:rsidR="005F36CE" w:rsidRDefault="002130EE">
            <w:pPr>
              <w:tabs>
                <w:tab w:val="center" w:pos="20.55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(0.53, </w:t>
            </w:r>
          </w:p>
          <w:p w14:paraId="1AD3BDF9" w14:textId="77777777" w:rsidR="005F36CE" w:rsidRDefault="002130EE">
            <w:pPr>
              <w:ind w:start="0pt" w:end="5.90pt" w:firstLine="0pt"/>
              <w:jc w:val="end"/>
            </w:pPr>
            <w:r>
              <w:rPr>
                <w:sz w:val="18"/>
              </w:rPr>
              <w:t xml:space="preserve">0.69)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82BB5C6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1.04     </w:t>
            </w:r>
          </w:p>
          <w:p w14:paraId="4FE94F3C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(0.90, </w:t>
            </w:r>
          </w:p>
          <w:p w14:paraId="449196A0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04C4C32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2A13EC5D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E50E1E2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C54ADD0" w14:textId="77777777" w:rsidR="005F36CE" w:rsidRDefault="002130EE">
            <w:pPr>
              <w:ind w:start="31.90pt" w:firstLine="0pt"/>
            </w:pPr>
            <w:r>
              <w:rPr>
                <w:sz w:val="18"/>
              </w:rPr>
              <w:t xml:space="preserve">Darunavir/ritonavir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79CD2F1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800/100 однажды </w:t>
            </w:r>
            <w:r>
              <w:t xml:space="preserve"> </w:t>
            </w:r>
            <w:r>
              <w:rPr>
                <w:sz w:val="18"/>
              </w:rPr>
              <w:t>ежедневно</w:t>
            </w:r>
            <w:r>
              <w:rPr>
                <w:color w:val="800080"/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68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6551AE0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>90 однажды ежедневно</w:t>
            </w:r>
            <w:r>
              <w:rPr>
                <w:color w:val="800080"/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68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9F4ED79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БЕЗ </w:t>
            </w:r>
          </w:p>
          <w:p w14:paraId="04471C98" w14:textId="77777777" w:rsidR="005F36CE" w:rsidRDefault="002130EE">
            <w:pPr>
              <w:spacing w:after="1.40pt"/>
              <w:ind w:start="6.70pt" w:firstLine="0pt"/>
            </w:pPr>
            <w:r>
              <w:rPr>
                <w:sz w:val="18"/>
              </w:rPr>
              <w:t xml:space="preserve">ОБОЗНАЧЕНИЯ </w:t>
            </w:r>
          </w:p>
          <w:p w14:paraId="37209A55" w14:textId="77777777" w:rsidR="005F36CE" w:rsidRDefault="002130EE">
            <w:pPr>
              <w:ind w:start="2.75pt" w:firstLine="0pt"/>
              <w:jc w:val="center"/>
            </w:pPr>
            <w:r>
              <w:rPr>
                <w:sz w:val="18"/>
              </w:rPr>
              <w:t>ДАТЫ</w:t>
            </w:r>
            <w:r>
              <w:rPr>
                <w:color w:val="800080"/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5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8CD81AC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23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EF498AB" w14:textId="77777777" w:rsidR="005F36CE" w:rsidRDefault="002130EE">
            <w:pPr>
              <w:tabs>
                <w:tab w:val="center" w:pos="25.9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891DBA0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1.45</w:t>
            </w:r>
          </w:p>
          <w:p w14:paraId="5EA3343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(1.34, </w:t>
            </w:r>
          </w:p>
          <w:p w14:paraId="3616C01A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1.56)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1D48009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1.39     </w:t>
            </w:r>
          </w:p>
          <w:p w14:paraId="7040A3E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(1.28, </w:t>
            </w:r>
          </w:p>
          <w:p w14:paraId="7ADC8518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1.49)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8EAE220" w14:textId="77777777" w:rsidR="005F36CE" w:rsidRDefault="002130EE">
            <w:pPr>
              <w:tabs>
                <w:tab w:val="center" w:pos="19.25pt"/>
              </w:tabs>
              <w:ind w:start="0.5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1.39   </w:t>
            </w:r>
            <w:r>
              <w:t xml:space="preserve"> </w:t>
            </w:r>
          </w:p>
          <w:p w14:paraId="65F1E1EE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(1.29, </w:t>
            </w:r>
          </w:p>
          <w:p w14:paraId="0B754E7E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1.51) </w:t>
            </w:r>
            <w:r>
              <w:t xml:space="preserve"> </w:t>
            </w:r>
          </w:p>
        </w:tc>
      </w:tr>
      <w:tr w:rsidR="005F36CE" w14:paraId="1B3D34BA" w14:textId="77777777">
        <w:trPr>
          <w:trHeight w:val="811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FF6781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D69CDCA" w14:textId="77777777" w:rsidR="005F36CE" w:rsidRDefault="005F36CE">
            <w:pPr>
              <w:ind w:start="0pt" w:firstLine="0pt"/>
            </w:pP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F08AA81" w14:textId="77777777" w:rsidR="005F36CE" w:rsidRDefault="002130EE">
            <w:pPr>
              <w:spacing w:after="1.40pt" w:line="13pt" w:lineRule="auto"/>
              <w:ind w:start="0.1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4A81F4D3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69A13F2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FFC2E31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18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884CA44" w14:textId="77777777" w:rsidR="005F36CE" w:rsidRDefault="002130EE">
            <w:pPr>
              <w:ind w:start="6.85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95082F1" w14:textId="77777777" w:rsidR="005F36CE" w:rsidRDefault="002130EE">
            <w:pPr>
              <w:ind w:start="12.60pt" w:firstLine="0pt"/>
            </w:pPr>
            <w:r>
              <w:rPr>
                <w:sz w:val="18"/>
              </w:rPr>
              <w:t xml:space="preserve">1.45 </w:t>
            </w:r>
          </w:p>
          <w:p w14:paraId="20BC5B80" w14:textId="77777777" w:rsidR="005F36CE" w:rsidRDefault="002130EE">
            <w:pPr>
              <w:spacing w:after="1.40pt"/>
              <w:ind w:start="0pt" w:end="4.70pt" w:firstLine="0pt"/>
              <w:jc w:val="end"/>
            </w:pPr>
            <w:r>
              <w:rPr>
                <w:sz w:val="18"/>
              </w:rPr>
              <w:t xml:space="preserve">(1.10, </w:t>
            </w:r>
          </w:p>
          <w:p w14:paraId="750F1264" w14:textId="77777777" w:rsidR="005F36CE" w:rsidRDefault="002130EE">
            <w:pPr>
              <w:ind w:start="0pt" w:end="5.90pt" w:firstLine="0pt"/>
              <w:jc w:val="end"/>
            </w:pPr>
            <w:r>
              <w:rPr>
                <w:sz w:val="18"/>
              </w:rPr>
              <w:t xml:space="preserve">1.92)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E417ED0" w14:textId="77777777" w:rsidR="005F36CE" w:rsidRDefault="002130EE">
            <w:pPr>
              <w:spacing w:after="4.05pt"/>
              <w:ind w:start="0pt" w:end="10.65pt" w:firstLine="0pt"/>
              <w:jc w:val="end"/>
            </w:pPr>
            <w:r>
              <w:rPr>
                <w:sz w:val="18"/>
              </w:rPr>
              <w:t>1.34</w:t>
            </w:r>
            <w:r>
              <w:rPr>
                <w:sz w:val="12"/>
              </w:rPr>
              <w:t xml:space="preserve">        </w:t>
            </w:r>
          </w:p>
          <w:p w14:paraId="11AACE67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(1.12, </w:t>
            </w:r>
          </w:p>
          <w:p w14:paraId="60BCFAEA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1.59)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CF2D75F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09A664A0" w14:textId="77777777">
        <w:trPr>
          <w:trHeight w:val="806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61C758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CD65B9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6859B7C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EAAAAC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466801E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4DC110" w14:textId="77777777" w:rsidR="005F36CE" w:rsidRDefault="002130EE">
            <w:pPr>
              <w:spacing w:after="8.40pt"/>
              <w:ind w:start="0.10pt" w:firstLine="0pt"/>
            </w:pPr>
            <w:r>
              <w:rPr>
                <w:sz w:val="18"/>
              </w:rPr>
              <w:t xml:space="preserve"> </w:t>
            </w:r>
          </w:p>
          <w:p w14:paraId="40F44533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60F8CD1" w14:textId="77777777" w:rsidR="005F36CE" w:rsidRDefault="002130EE">
            <w:pPr>
              <w:spacing w:after="1.25pt"/>
              <w:ind w:start="12.60pt" w:firstLine="0pt"/>
            </w:pPr>
            <w:r>
              <w:rPr>
                <w:sz w:val="18"/>
              </w:rPr>
              <w:t xml:space="preserve">0.97 </w:t>
            </w:r>
          </w:p>
          <w:p w14:paraId="4D9A1F38" w14:textId="77777777" w:rsidR="005F36CE" w:rsidRDefault="002130EE">
            <w:pPr>
              <w:tabs>
                <w:tab w:val="center" w:pos="20.55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(0.90, </w:t>
            </w:r>
          </w:p>
          <w:p w14:paraId="2CAC7366" w14:textId="77777777" w:rsidR="005F36CE" w:rsidRDefault="002130EE">
            <w:pPr>
              <w:ind w:start="0pt" w:end="5.90pt" w:firstLine="0pt"/>
              <w:jc w:val="end"/>
            </w:pPr>
            <w:r>
              <w:rPr>
                <w:sz w:val="18"/>
              </w:rPr>
              <w:t xml:space="preserve">1.05)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ED3D18A" w14:textId="77777777" w:rsidR="005F36CE" w:rsidRDefault="002130EE">
            <w:pPr>
              <w:spacing w:after="3.80pt"/>
              <w:ind w:start="0pt" w:end="10.65pt" w:firstLine="0pt"/>
              <w:jc w:val="end"/>
            </w:pPr>
            <w:r>
              <w:rPr>
                <w:sz w:val="18"/>
              </w:rPr>
              <w:t>1.24</w:t>
            </w:r>
            <w:r>
              <w:rPr>
                <w:sz w:val="12"/>
              </w:rPr>
              <w:t xml:space="preserve">        </w:t>
            </w:r>
          </w:p>
          <w:p w14:paraId="4F1A91E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(1.18, </w:t>
            </w:r>
          </w:p>
          <w:p w14:paraId="495BD449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2EBC30B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59BC917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F6F099E" w14:textId="77777777" w:rsidR="005F36CE" w:rsidRPr="008C4F4D" w:rsidRDefault="002130EE">
            <w:pPr>
              <w:ind w:start="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Darunavir/ritonavir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18"/>
                <w:lang w:val="en-US"/>
              </w:rPr>
              <w:t xml:space="preserve">+emtricitabine/tenofovir DFb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1D0D4C7" w14:textId="77777777" w:rsidR="005F36CE" w:rsidRDefault="002130EE">
            <w:pPr>
              <w:ind w:start="2.80pt" w:firstLine="0pt"/>
              <w:jc w:val="center"/>
            </w:pPr>
            <w:r>
              <w:rPr>
                <w:sz w:val="18"/>
              </w:rPr>
              <w:t xml:space="preserve">800/100 + </w:t>
            </w:r>
            <w:r>
              <w:t xml:space="preserve"> </w:t>
            </w:r>
          </w:p>
          <w:p w14:paraId="737FC316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200/300 однажды </w:t>
            </w:r>
            <w:r>
              <w:t xml:space="preserve"> </w:t>
            </w:r>
            <w:r>
              <w:rPr>
                <w:sz w:val="18"/>
              </w:rPr>
              <w:t xml:space="preserve">ежедневно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76C194F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91397FB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FBA5F6F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23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BEC0AB5" w14:textId="77777777" w:rsidR="005F36CE" w:rsidRDefault="002130EE">
            <w:pPr>
              <w:ind w:start="0pt" w:end="5.4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9636C03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1.11   </w:t>
            </w:r>
            <w:r>
              <w:t xml:space="preserve"> </w:t>
            </w:r>
          </w:p>
          <w:p w14:paraId="76339A0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(0.99, </w:t>
            </w:r>
          </w:p>
          <w:p w14:paraId="34A846B9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6ADF4C2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1.12   </w:t>
            </w:r>
            <w:r>
              <w:t xml:space="preserve"> </w:t>
            </w:r>
          </w:p>
          <w:p w14:paraId="4A93903E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(1.00, </w:t>
            </w:r>
          </w:p>
          <w:p w14:paraId="1A11653B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1.25)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8653F95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1.17   </w:t>
            </w:r>
            <w:r>
              <w:t xml:space="preserve"> </w:t>
            </w:r>
          </w:p>
          <w:p w14:paraId="4F4504FB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(1.04, </w:t>
            </w:r>
          </w:p>
          <w:p w14:paraId="25DCE07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1.31) </w:t>
            </w:r>
            <w:r>
              <w:t xml:space="preserve"> </w:t>
            </w:r>
          </w:p>
        </w:tc>
      </w:tr>
      <w:tr w:rsidR="005F36CE" w14:paraId="676E3A24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47E300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804562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3968F99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B3B17C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50B060D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2F410BE" w14:textId="77777777" w:rsidR="005F36CE" w:rsidRDefault="002130EE">
            <w:pPr>
              <w:ind w:start="0.10pt" w:firstLine="0pt"/>
              <w:jc w:val="both"/>
            </w:pPr>
            <w:r>
              <w:rPr>
                <w:sz w:val="18"/>
              </w:rPr>
              <w:t xml:space="preserve"> 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83311C8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0.63   </w:t>
            </w:r>
            <w:r>
              <w:t xml:space="preserve"> </w:t>
            </w:r>
          </w:p>
          <w:p w14:paraId="4A3DE771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(0.52, </w:t>
            </w:r>
          </w:p>
          <w:p w14:paraId="43E4C652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0.75)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A9923B0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0.73   </w:t>
            </w:r>
            <w:r>
              <w:t xml:space="preserve"> </w:t>
            </w:r>
          </w:p>
          <w:p w14:paraId="1FFADFFF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(0.65, </w:t>
            </w:r>
          </w:p>
          <w:p w14:paraId="766FF0EE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0.82)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F7ADC9D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05689FB3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B95F6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48CE01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B7D6949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53CDF5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5049C6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22AE382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266BD01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1.10   </w:t>
            </w:r>
            <w:r>
              <w:t xml:space="preserve"> </w:t>
            </w:r>
          </w:p>
          <w:p w14:paraId="1A6DB3D8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(1.04, </w:t>
            </w:r>
          </w:p>
          <w:p w14:paraId="7D992F32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1.16)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8B4872C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1.20   </w:t>
            </w:r>
            <w:r>
              <w:t xml:space="preserve"> </w:t>
            </w:r>
          </w:p>
          <w:p w14:paraId="40B2A67C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(1.16, </w:t>
            </w:r>
          </w:p>
          <w:p w14:paraId="20A9B47F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1.24)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97E309F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1.26   </w:t>
            </w:r>
            <w:r>
              <w:t xml:space="preserve"> </w:t>
            </w:r>
          </w:p>
          <w:p w14:paraId="691C1E59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(1.20, </w:t>
            </w:r>
          </w:p>
          <w:p w14:paraId="76C52D52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1.32) </w:t>
            </w:r>
            <w:r>
              <w:t xml:space="preserve"> </w:t>
            </w:r>
          </w:p>
        </w:tc>
      </w:tr>
      <w:tr w:rsidR="005F36CE" w14:paraId="37673AF2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9C341B7" w14:textId="77777777" w:rsidR="005F36CE" w:rsidRDefault="002130EE">
            <w:pPr>
              <w:spacing w:after="1.35pt"/>
              <w:ind w:start="6pt" w:end="0.05pt" w:firstLine="0pt"/>
            </w:pPr>
            <w:r>
              <w:rPr>
                <w:sz w:val="18"/>
              </w:rPr>
              <w:t>Efavirenz/emtricitabine/tenofovir</w:t>
            </w:r>
          </w:p>
          <w:p w14:paraId="72BCB8FB" w14:textId="77777777" w:rsidR="005F36CE" w:rsidRDefault="002130EE">
            <w:pPr>
              <w:ind w:start="5.30pt" w:firstLine="0pt"/>
              <w:jc w:val="center"/>
            </w:pPr>
            <w:r>
              <w:rPr>
                <w:sz w:val="18"/>
              </w:rPr>
              <w:t xml:space="preserve">DFd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D117B88" w14:textId="77777777" w:rsidR="005F36CE" w:rsidRDefault="002130EE">
            <w:pPr>
              <w:ind w:start="5.90pt" w:firstLine="0pt"/>
              <w:jc w:val="center"/>
            </w:pPr>
            <w:r>
              <w:rPr>
                <w:sz w:val="18"/>
              </w:rPr>
              <w:t xml:space="preserve">600/200/300 однажды ежедневно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2BCDE1C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</w:t>
            </w: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ежедневно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2A19983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C8AF90D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14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A8145FB" w14:textId="77777777" w:rsidR="005F36CE" w:rsidRDefault="002130EE">
            <w:pPr>
              <w:ind w:start="0pt" w:end="5.4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C669B5B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0.66</w:t>
            </w:r>
          </w:p>
          <w:p w14:paraId="7762BE7B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(0.59, </w:t>
            </w:r>
          </w:p>
          <w:p w14:paraId="22327F6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0.75)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64D681C" w14:textId="77777777" w:rsidR="005F36CE" w:rsidRDefault="002130EE">
            <w:pPr>
              <w:spacing w:after="1.40pt"/>
              <w:ind w:start="0.10pt" w:firstLine="0pt"/>
              <w:jc w:val="both"/>
            </w:pPr>
            <w:r>
              <w:rPr>
                <w:sz w:val="18"/>
              </w:rPr>
              <w:t xml:space="preserve"> 0.66 (0.59,</w:t>
            </w:r>
          </w:p>
          <w:p w14:paraId="629FB2AB" w14:textId="77777777" w:rsidR="005F36CE" w:rsidRDefault="002130EE">
            <w:pPr>
              <w:ind w:start="16.45pt" w:firstLine="0pt"/>
            </w:pPr>
            <w:r>
              <w:rPr>
                <w:sz w:val="18"/>
              </w:rPr>
              <w:t xml:space="preserve">0.75)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3962250" w14:textId="77777777" w:rsidR="005F36CE" w:rsidRDefault="002130EE">
            <w:pPr>
              <w:tabs>
                <w:tab w:val="center" w:pos="19.25pt"/>
              </w:tabs>
              <w:ind w:start="0.95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0.66   </w:t>
            </w:r>
            <w:r>
              <w:t xml:space="preserve"> </w:t>
            </w:r>
          </w:p>
          <w:p w14:paraId="51AF28E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(0.57, </w:t>
            </w:r>
          </w:p>
          <w:p w14:paraId="47C04D6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0.76) </w:t>
            </w:r>
            <w:r>
              <w:t xml:space="preserve"> </w:t>
            </w:r>
          </w:p>
        </w:tc>
      </w:tr>
      <w:tr w:rsidR="005F36CE" w14:paraId="3E21D142" w14:textId="77777777">
        <w:trPr>
          <w:trHeight w:val="972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E4D226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02E27C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5B9E7D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8012E4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30593296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8F66155" w14:textId="77777777" w:rsidR="005F36CE" w:rsidRDefault="002130EE">
            <w:pPr>
              <w:ind w:start="0.10pt" w:firstLine="0pt"/>
              <w:jc w:val="both"/>
            </w:pPr>
            <w:r>
              <w:rPr>
                <w:sz w:val="18"/>
              </w:rPr>
              <w:t xml:space="preserve"> 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F00E699" w14:textId="77777777" w:rsidR="005F36CE" w:rsidRDefault="002130EE">
            <w:pPr>
              <w:ind w:start="3pt" w:firstLine="0pt"/>
              <w:jc w:val="center"/>
            </w:pPr>
            <w:r>
              <w:rPr>
                <w:sz w:val="18"/>
              </w:rPr>
              <w:t xml:space="preserve"> </w:t>
            </w:r>
          </w:p>
          <w:p w14:paraId="709B6AEC" w14:textId="77777777" w:rsidR="005F36CE" w:rsidRDefault="002130EE">
            <w:pPr>
              <w:ind w:start="0pt" w:end="1.45pt" w:firstLine="0pt"/>
              <w:jc w:val="end"/>
            </w:pPr>
            <w:r>
              <w:rPr>
                <w:sz w:val="18"/>
              </w:rPr>
              <w:t xml:space="preserve">1.03 </w:t>
            </w:r>
          </w:p>
          <w:p w14:paraId="1561DCCB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(0.87, </w:t>
            </w:r>
          </w:p>
          <w:p w14:paraId="6660115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E8710C7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0.94     </w:t>
            </w:r>
          </w:p>
          <w:p w14:paraId="6E9B5CA9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(0.81, </w:t>
            </w:r>
          </w:p>
          <w:p w14:paraId="593EAC57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46663A4" w14:textId="77777777" w:rsidR="005F36CE" w:rsidRDefault="002130EE">
            <w:pPr>
              <w:spacing w:after="4.50pt"/>
              <w:ind w:start="0.50pt" w:firstLine="0pt"/>
            </w:pPr>
            <w:r>
              <w:t xml:space="preserve"> </w:t>
            </w:r>
          </w:p>
          <w:p w14:paraId="770962D7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03E34442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265B44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2C1154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45B163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56F533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AD8F1D3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FC1FAFF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FC7168D" w14:textId="77777777" w:rsidR="005F36CE" w:rsidRDefault="002130EE">
            <w:pPr>
              <w:spacing w:after="1.40pt"/>
              <w:ind w:start="0pt" w:end="0.10pt" w:firstLine="0pt"/>
              <w:jc w:val="end"/>
            </w:pPr>
            <w:r>
              <w:rPr>
                <w:sz w:val="18"/>
              </w:rPr>
              <w:t>0.86</w:t>
            </w:r>
          </w:p>
          <w:p w14:paraId="23B8FA43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(0.76, </w:t>
            </w:r>
          </w:p>
          <w:p w14:paraId="0A65AA6B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0.96)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94788AF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0.90     </w:t>
            </w:r>
          </w:p>
          <w:p w14:paraId="48539C28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(0.83, </w:t>
            </w:r>
          </w:p>
          <w:p w14:paraId="4A9A8AAA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0.97)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C67752" w14:textId="77777777" w:rsidR="005F36CE" w:rsidRDefault="002130EE">
            <w:pPr>
              <w:tabs>
                <w:tab w:val="end" w:pos="35.75pt"/>
              </w:tabs>
              <w:ind w:start="0.5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>1.07</w:t>
            </w:r>
          </w:p>
          <w:p w14:paraId="49DC5D47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(1.02, </w:t>
            </w:r>
          </w:p>
          <w:p w14:paraId="25F35A7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1.13) </w:t>
            </w:r>
            <w:r>
              <w:t xml:space="preserve"> </w:t>
            </w:r>
          </w:p>
        </w:tc>
      </w:tr>
      <w:tr w:rsidR="005F36CE" w14:paraId="7F879C85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0BE3918" w14:textId="77777777" w:rsidR="005F36CE" w:rsidRPr="008C4F4D" w:rsidRDefault="002130EE">
            <w:pPr>
              <w:ind w:start="1.5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Elvitegravir/cobicistat/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18"/>
                <w:lang w:val="en-US"/>
              </w:rPr>
              <w:t xml:space="preserve">emtricitabine/tenofovir alafenamide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CA1327F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150/150/200/10 однажды ежедневно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F1B17BE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</w:t>
            </w: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ежедневно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D6A9330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C9D76FF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30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FEAF750" w14:textId="77777777" w:rsidR="005F36CE" w:rsidRDefault="002130EE">
            <w:pPr>
              <w:ind w:start="0pt" w:end="5.4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41EC0BB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1.65   </w:t>
            </w:r>
            <w:r>
              <w:t xml:space="preserve"> </w:t>
            </w:r>
          </w:p>
          <w:p w14:paraId="5AD4ABC3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(1.53, </w:t>
            </w:r>
          </w:p>
          <w:p w14:paraId="2BCE2BFC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1.78)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F7A3BB7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1.79   </w:t>
            </w:r>
            <w:r>
              <w:t xml:space="preserve"> </w:t>
            </w:r>
          </w:p>
          <w:p w14:paraId="2F5194CD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(1.64, </w:t>
            </w:r>
          </w:p>
          <w:p w14:paraId="67C6549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1.96)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EA7EFB6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1.93   </w:t>
            </w:r>
            <w:r>
              <w:t xml:space="preserve"> </w:t>
            </w:r>
          </w:p>
          <w:p w14:paraId="4BA3DE33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(1.74, </w:t>
            </w:r>
          </w:p>
          <w:p w14:paraId="6890367F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2.15) </w:t>
            </w:r>
            <w:r>
              <w:t xml:space="preserve"> </w:t>
            </w:r>
          </w:p>
        </w:tc>
      </w:tr>
      <w:tr w:rsidR="005F36CE" w14:paraId="5FF8C5F4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108C9A39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D05329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B72489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A58516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2938AAC0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DFB4DCE" w14:textId="77777777" w:rsidR="005F36CE" w:rsidRDefault="002130EE">
            <w:pPr>
              <w:ind w:start="0.10pt" w:firstLine="0pt"/>
              <w:jc w:val="both"/>
            </w:pPr>
            <w:r>
              <w:rPr>
                <w:sz w:val="18"/>
              </w:rPr>
              <w:t xml:space="preserve"> 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CE4D1AC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1.28   </w:t>
            </w:r>
            <w:r>
              <w:t xml:space="preserve"> </w:t>
            </w:r>
          </w:p>
          <w:p w14:paraId="614C7472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(1.13, </w:t>
            </w:r>
          </w:p>
          <w:p w14:paraId="4D1C25C3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1.47)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BE17657" w14:textId="77777777" w:rsidR="005F36CE" w:rsidRDefault="002130EE">
            <w:pPr>
              <w:ind w:start="6.70pt" w:end="0.10pt" w:firstLine="9.85pt"/>
            </w:pPr>
            <w:r>
              <w:rPr>
                <w:sz w:val="18"/>
              </w:rPr>
              <w:t xml:space="preserve">1.47  </w:t>
            </w:r>
            <w:r>
              <w:t xml:space="preserve"> </w:t>
            </w:r>
            <w:r>
              <w:rPr>
                <w:sz w:val="18"/>
              </w:rPr>
              <w:t>(1.35,1.59)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385D2E8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766AB940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5CEF9E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056121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1001FB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CCEA8B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F2C705E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6DF9CD7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B90C403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1.29   </w:t>
            </w:r>
            <w:r>
              <w:t xml:space="preserve"> </w:t>
            </w:r>
          </w:p>
          <w:p w14:paraId="5BBC941C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(1.24, </w:t>
            </w:r>
          </w:p>
          <w:p w14:paraId="6C8ADB0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1.35)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60161C1" w14:textId="77777777" w:rsidR="005F36CE" w:rsidRDefault="002130EE">
            <w:pPr>
              <w:ind w:start="16.55pt" w:firstLine="0pt"/>
            </w:pPr>
            <w:r>
              <w:rPr>
                <w:sz w:val="18"/>
              </w:rPr>
              <w:t xml:space="preserve">1.48   </w:t>
            </w:r>
            <w:r>
              <w:t xml:space="preserve"> </w:t>
            </w:r>
          </w:p>
          <w:p w14:paraId="1E0FE43C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(1.44, </w:t>
            </w:r>
          </w:p>
          <w:p w14:paraId="62B3915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1.53)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DB6B48" w14:textId="77777777" w:rsidR="005F36CE" w:rsidRDefault="002130EE">
            <w:pPr>
              <w:ind w:start="0pt" w:end="8.50pt" w:firstLine="0pt"/>
              <w:jc w:val="end"/>
            </w:pPr>
            <w:r>
              <w:rPr>
                <w:sz w:val="18"/>
              </w:rPr>
              <w:t xml:space="preserve">1.66   </w:t>
            </w:r>
            <w:r>
              <w:t xml:space="preserve"> </w:t>
            </w:r>
          </w:p>
          <w:p w14:paraId="05AF773C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(1.60, </w:t>
            </w:r>
          </w:p>
          <w:p w14:paraId="377DF69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1.73) </w:t>
            </w:r>
            <w:r>
              <w:t xml:space="preserve"> </w:t>
            </w:r>
          </w:p>
        </w:tc>
      </w:tr>
      <w:tr w:rsidR="005F36CE" w14:paraId="506539EF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7751D2BE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Famotidine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190EC507" w14:textId="77777777" w:rsidR="005F36CE" w:rsidRDefault="002130EE">
            <w:pPr>
              <w:spacing w:after="1.45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40 единственных доз одновременно с </w:t>
            </w:r>
          </w:p>
          <w:p w14:paraId="66A956B6" w14:textId="77777777" w:rsidR="005F36CE" w:rsidRDefault="002130EE">
            <w:pPr>
              <w:ind w:start="5.40pt" w:firstLine="0pt"/>
              <w:jc w:val="center"/>
            </w:pPr>
            <w:r>
              <w:rPr>
                <w:sz w:val="18"/>
              </w:rPr>
              <w:t xml:space="preserve">HARVONI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097074AA" w14:textId="77777777" w:rsidR="005F36CE" w:rsidRDefault="002130EE">
            <w:pPr>
              <w:ind w:start="5.25pt" w:firstLine="0pt"/>
              <w:jc w:val="center"/>
            </w:pPr>
            <w:r>
              <w:rPr>
                <w:sz w:val="18"/>
              </w:rPr>
              <w:t xml:space="preserve">90 единственных доз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3A384A7E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1C8E881C" w14:textId="77777777" w:rsidR="005F36CE" w:rsidRDefault="002130EE">
            <w:pPr>
              <w:ind w:start="6.25pt" w:firstLine="0pt"/>
            </w:pPr>
            <w:r>
              <w:rPr>
                <w:sz w:val="18"/>
              </w:rPr>
              <w:t>12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30866D3" w14:textId="77777777" w:rsidR="005F36CE" w:rsidRDefault="002130EE">
            <w:pPr>
              <w:ind w:start="0pt" w:end="5.4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45D7F87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0.80</w:t>
            </w:r>
          </w:p>
          <w:p w14:paraId="61F20D79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(0.69, </w:t>
            </w:r>
          </w:p>
          <w:p w14:paraId="1DFBB3F9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0.93)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C342934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0.89     </w:t>
            </w:r>
          </w:p>
          <w:p w14:paraId="581D903F" w14:textId="77777777" w:rsidR="005F36CE" w:rsidRDefault="002130EE">
            <w:pPr>
              <w:spacing w:after="1.25pt"/>
              <w:ind w:start="5.40pt" w:firstLine="0pt"/>
            </w:pPr>
            <w:r>
              <w:rPr>
                <w:sz w:val="18"/>
              </w:rPr>
              <w:t xml:space="preserve">(0.76, </w:t>
            </w:r>
          </w:p>
          <w:p w14:paraId="0133B15C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1.06)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727BC30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0A6B45E6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A40A942" w14:textId="77777777">
        <w:trPr>
          <w:trHeight w:val="742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66C5433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14E7023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D4CE213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989FAE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D6B171C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0624092" w14:textId="77777777" w:rsidR="005F36CE" w:rsidRDefault="002130EE">
            <w:pPr>
              <w:ind w:start="0.10pt" w:firstLine="0pt"/>
              <w:jc w:val="both"/>
            </w:pPr>
            <w:r>
              <w:rPr>
                <w:sz w:val="18"/>
              </w:rPr>
              <w:t xml:space="preserve"> 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454121B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1.15</w:t>
            </w:r>
          </w:p>
          <w:p w14:paraId="1847735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(0.88, </w:t>
            </w:r>
          </w:p>
          <w:p w14:paraId="081FDEA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1.50)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9AD08DA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1.11     </w:t>
            </w:r>
          </w:p>
          <w:p w14:paraId="0E3973C8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(1.00, </w:t>
            </w:r>
          </w:p>
          <w:p w14:paraId="4D1B784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1.24)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1E3081A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6DBA9706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4569DB34" w14:textId="77777777">
        <w:trPr>
          <w:trHeight w:val="74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0DAA07F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4F016BE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04951B1E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673E091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51EFA43A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  <w:vAlign w:val="center"/>
          </w:tcPr>
          <w:p w14:paraId="717C1BFC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414A875C" w14:textId="77777777" w:rsidR="005F36CE" w:rsidRDefault="002130EE">
            <w:pPr>
              <w:spacing w:after="1.30pt"/>
              <w:ind w:start="0pt" w:end="0.10pt" w:firstLine="0pt"/>
              <w:jc w:val="end"/>
            </w:pPr>
            <w:r>
              <w:rPr>
                <w:sz w:val="18"/>
              </w:rPr>
              <w:t>1.06</w:t>
            </w:r>
          </w:p>
          <w:p w14:paraId="6337B527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(0.97, </w:t>
            </w:r>
          </w:p>
          <w:p w14:paraId="6B2D861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4C7EE46B" w14:textId="77777777" w:rsidR="005F36CE" w:rsidRDefault="002130EE">
            <w:pPr>
              <w:spacing w:after="1.25pt"/>
              <w:ind w:start="0.10pt" w:firstLine="0pt"/>
              <w:jc w:val="both"/>
            </w:pPr>
            <w:r>
              <w:rPr>
                <w:sz w:val="18"/>
              </w:rPr>
              <w:t xml:space="preserve"> 1.06 (1.02,</w:t>
            </w:r>
          </w:p>
          <w:p w14:paraId="3B0DCDA4" w14:textId="77777777" w:rsidR="005F36CE" w:rsidRDefault="002130EE">
            <w:pPr>
              <w:ind w:start="16.45pt" w:firstLine="0pt"/>
            </w:pPr>
            <w:r>
              <w:rPr>
                <w:sz w:val="18"/>
              </w:rPr>
              <w:t xml:space="preserve">1.11)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12" w:space="0" w:color="000000"/>
              <w:end w:val="single" w:sz="6" w:space="0" w:color="000000"/>
            </w:tcBorders>
          </w:tcPr>
          <w:p w14:paraId="1B96CE38" w14:textId="77777777" w:rsidR="005F36CE" w:rsidRDefault="002130EE">
            <w:pPr>
              <w:spacing w:after="1.20pt"/>
              <w:ind w:start="0.95pt" w:firstLine="0pt"/>
            </w:pPr>
            <w:r>
              <w:rPr>
                <w:sz w:val="18"/>
              </w:rPr>
              <w:t xml:space="preserve"> </w:t>
            </w:r>
          </w:p>
          <w:p w14:paraId="0371F252" w14:textId="77777777" w:rsidR="005F36CE" w:rsidRDefault="002130EE">
            <w:pPr>
              <w:ind w:start="2.7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</w:tbl>
    <w:p w14:paraId="090B2233" w14:textId="77777777" w:rsidR="005F36CE" w:rsidRDefault="002130EE">
      <w:pPr>
        <w:spacing w:after="0pt"/>
        <w:ind w:start="-71.25pt" w:end="0.35pt" w:firstLine="0pt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5822504" wp14:editId="3CD2D84E">
            <wp:simplePos x="0" y="0"/>
            <wp:positionH relativeFrom="page">
              <wp:posOffset>7766266</wp:posOffset>
            </wp:positionH>
            <wp:positionV relativeFrom="page">
              <wp:posOffset>5860923</wp:posOffset>
            </wp:positionV>
            <wp:extent cx="25833" cy="116421"/>
            <wp:effectExtent l="0" t="0" r="0" b="0"/>
            <wp:wrapTopAndBottom/>
            <wp:docPr id="90844" name="Group 90844"/>
            <wp:cNvGraphicFramePr/>
            <a:graphic xmlns:a="http://purl.oclc.org/ooxml/drawingml/main">
              <a:graphicData uri="http://schemas.microsoft.com/office/word/2010/wordprocessingGroup">
                <wp:wgp>
                  <wp:cNvGrpSpPr>
                    <a:extLst>
                      <a:ext uri="{F59B8463-F414-42e2-B3A4-FFEF48DC7170}">
                        <a15:nonVisualGroupProps xmlns:a15="http://schemas.microsoft.com/office/drawing/2012/main" isLegacyGroup="0"/>
                      </a:ext>
                    </a:extLst>
                  </wp:cNvGrpSpPr>
                  <wp:grpSpPr>
                    <a:xfrm>
                      <a:off x="0" y="0"/>
                      <a:ext cx="25833" cy="116421"/>
                      <a:chOff x="0" y="0"/>
                      <a:chExt cx="25833" cy="116421"/>
                    </a:xfrm>
                  </wp:grpSpPr>
                  <wp:wsp>
                    <wp:cNvPr id="75476" name="Rectangle 75476"/>
                    <wp:cNvSpPr/>
                    <wp:spPr>
                      <a:xfrm>
                        <a:off x="0" y="0"/>
                        <a:ext cx="34357" cy="154840"/>
                      </a:xfrm>
                      <a:prstGeom prst="rect">
                        <a:avLst/>
                      </a:prstGeom>
                      <a:ln>
                        <a:noFill/>
                      </a:ln>
                    </wp:spPr>
                    <wp:txbx>
                      <wne:txbxContent>
                        <w:p w14:paraId="2FCC58F9" w14:textId="77777777" w:rsidR="005F36CE" w:rsidRDefault="002130EE">
                          <w:pPr>
                            <w:ind w:start="0pt" w:firstLine="0pt"/>
                          </w:pPr>
                          <w:r>
                            <w:rPr>
                              <w:sz w:val="18"/>
                            </w:rPr>
                            <w:t xml:space="preserve"> </w:t>
                          </w:r>
                        </w:p>
                      </wne:txbxContent>
                    </wp:txbx>
                    <wp:bodyPr horzOverflow="overflow" vert="horz" lIns="0" tIns="0" rIns="0" bIns="0" rtlCol="0">
                      <a:noAutofit/>
                    </wp:bodyPr>
                  </wp:wsp>
                </wp:wgp>
              </a:graphicData>
            </a:graphic>
          </wp:anchor>
        </w:drawing>
      </w:r>
      <w:r>
        <w:br w:type="page"/>
      </w:r>
    </w:p>
    <w:p w14:paraId="0B2BBCDF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NA = не доступный/не применимый, БЕЗ ОБОЗНАЧЕНИЯ ДАТЫ = не дозируемый. </w:t>
      </w:r>
      <w:r>
        <w:t xml:space="preserve"> </w:t>
      </w:r>
    </w:p>
    <w:p w14:paraId="27F96F49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tenofovir DF = tenofovir disoproxil фумарат </w:t>
      </w:r>
      <w:r>
        <w:t xml:space="preserve"> </w:t>
      </w:r>
    </w:p>
    <w:p w14:paraId="272F06CF" w14:textId="77777777" w:rsidR="005F36CE" w:rsidRDefault="002130EE">
      <w:pPr>
        <w:numPr>
          <w:ilvl w:val="0"/>
          <w:numId w:val="10"/>
        </w:numPr>
        <w:spacing w:after="0.70pt" w:line="12.40pt" w:lineRule="auto"/>
        <w:ind w:end="69.90pt" w:hanging="16.55pt"/>
      </w:pPr>
      <w:r>
        <w:rPr>
          <w:sz w:val="18"/>
        </w:rPr>
        <w:t xml:space="preserve">Все исследования взаимодействия проведены в здоровых волонтерах. </w:t>
      </w:r>
      <w:r>
        <w:t xml:space="preserve"> </w:t>
      </w:r>
    </w:p>
    <w:tbl>
      <w:tblPr>
        <w:tblStyle w:val="TableGrid"/>
        <w:tblpPr w:vertAnchor="page" w:horzAnchor="page" w:tblpX="1447" w:tblpY="1454"/>
        <w:tblOverlap w:val="never"/>
        <w:tblW w:w="539.30pt" w:type="dxa"/>
        <w:tblInd w:w="0pt" w:type="dxa"/>
        <w:tblCellMar>
          <w:top w:w="0.80pt" w:type="dxa"/>
        </w:tblCellMar>
        <w:tblLook w:firstRow="1" w:lastRow="0" w:firstColumn="1" w:lastColumn="0" w:noHBand="0" w:noVBand="1"/>
      </w:tblPr>
      <w:tblGrid>
        <w:gridCol w:w="2585"/>
        <w:gridCol w:w="1814"/>
        <w:gridCol w:w="1375"/>
        <w:gridCol w:w="1368"/>
        <w:gridCol w:w="310"/>
        <w:gridCol w:w="977"/>
        <w:gridCol w:w="715"/>
        <w:gridCol w:w="926"/>
        <w:gridCol w:w="715"/>
      </w:tblGrid>
      <w:tr w:rsidR="005F36CE" w14:paraId="03E4275A" w14:textId="77777777">
        <w:trPr>
          <w:trHeight w:val="748"/>
        </w:trPr>
        <w:tc>
          <w:tcPr>
            <w:tcW w:w="129.25pt" w:type="dxa"/>
            <w:tcBorders>
              <w:top w:val="single" w:sz="12" w:space="0" w:color="000000"/>
              <w:start w:val="single" w:sz="6" w:space="0" w:color="000000"/>
              <w:bottom w:val="single" w:sz="10" w:space="0" w:color="FFFFFF"/>
              <w:end w:val="single" w:sz="6" w:space="0" w:color="000000"/>
            </w:tcBorders>
          </w:tcPr>
          <w:p w14:paraId="5224EB05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D590504" w14:textId="77777777" w:rsidR="005F36CE" w:rsidRDefault="002130EE">
            <w:pPr>
              <w:spacing w:after="0.50pt" w:line="11.75pt" w:lineRule="auto"/>
              <w:ind w:start="5.55pt" w:end="3.60pt" w:firstLine="0pt"/>
              <w:jc w:val="center"/>
            </w:pPr>
            <w:r>
              <w:rPr>
                <w:sz w:val="18"/>
              </w:rPr>
              <w:t xml:space="preserve">40 единственных доз </w:t>
            </w:r>
            <w:r>
              <w:t xml:space="preserve"> </w:t>
            </w:r>
          </w:p>
          <w:p w14:paraId="0B22615E" w14:textId="77777777" w:rsidR="005F36CE" w:rsidRDefault="002130EE">
            <w:pPr>
              <w:ind w:start="5.50pt" w:firstLine="0pt"/>
            </w:pPr>
            <w:r>
              <w:rPr>
                <w:sz w:val="18"/>
              </w:rPr>
              <w:t xml:space="preserve">12 часов до </w:t>
            </w:r>
            <w:r>
              <w:t xml:space="preserve"> </w:t>
            </w:r>
          </w:p>
          <w:p w14:paraId="40FE10D1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HARVONI </w:t>
            </w:r>
            <w:r>
              <w:t xml:space="preserve"> </w:t>
            </w:r>
          </w:p>
        </w:tc>
        <w:tc>
          <w:tcPr>
            <w:tcW w:w="68.75pt" w:type="dxa"/>
            <w:tcBorders>
              <w:top w:val="single" w:sz="12" w:space="0" w:color="000000"/>
              <w:start w:val="single" w:sz="6" w:space="0" w:color="000000"/>
              <w:bottom w:val="single" w:sz="10" w:space="0" w:color="FFFFFF"/>
              <w:end w:val="single" w:sz="6" w:space="0" w:color="000000"/>
            </w:tcBorders>
          </w:tcPr>
          <w:p w14:paraId="6DD7E835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68.40pt" w:type="dxa"/>
            <w:tcBorders>
              <w:top w:val="single" w:sz="12" w:space="0" w:color="000000"/>
              <w:start w:val="single" w:sz="6" w:space="0" w:color="000000"/>
              <w:bottom w:val="single" w:sz="10" w:space="0" w:color="FFFFFF"/>
              <w:end w:val="single" w:sz="6" w:space="0" w:color="000000"/>
            </w:tcBorders>
          </w:tcPr>
          <w:p w14:paraId="0EF421A2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6BAF860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12</w:t>
            </w:r>
          </w:p>
        </w:tc>
        <w:tc>
          <w:tcPr>
            <w:tcW w:w="48.85pt" w:type="dxa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DD76161" w14:textId="77777777" w:rsidR="005F36CE" w:rsidRDefault="002130EE">
            <w:pPr>
              <w:ind w:start="0pt" w:end="6.8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ABF8C4D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0.83</w:t>
            </w:r>
          </w:p>
          <w:p w14:paraId="41761314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(0.69, </w:t>
            </w:r>
          </w:p>
          <w:p w14:paraId="69C6CD7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1.00)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C44677" w14:textId="77777777" w:rsidR="005F36CE" w:rsidRDefault="002130EE">
            <w:pPr>
              <w:spacing w:after="1.40pt"/>
              <w:ind w:start="0.10pt" w:firstLine="0pt"/>
              <w:jc w:val="both"/>
            </w:pPr>
            <w:r>
              <w:rPr>
                <w:sz w:val="18"/>
              </w:rPr>
              <w:t xml:space="preserve"> 0.98 (0.80,</w:t>
            </w:r>
          </w:p>
          <w:p w14:paraId="26CFF19D" w14:textId="77777777" w:rsidR="005F36CE" w:rsidRDefault="002130EE">
            <w:pPr>
              <w:ind w:start="16.45pt" w:firstLine="0pt"/>
            </w:pPr>
            <w:r>
              <w:rPr>
                <w:sz w:val="18"/>
              </w:rPr>
              <w:t xml:space="preserve">1.20)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12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74D839" w14:textId="77777777" w:rsidR="005F36CE" w:rsidRDefault="002130EE">
            <w:pPr>
              <w:spacing w:after="1.30pt"/>
              <w:ind w:start="0.95pt" w:firstLine="0pt"/>
            </w:pPr>
            <w:r>
              <w:rPr>
                <w:sz w:val="18"/>
              </w:rPr>
              <w:t xml:space="preserve"> </w:t>
            </w:r>
          </w:p>
          <w:p w14:paraId="2797C16D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3F49BA4D" w14:textId="77777777">
        <w:trPr>
          <w:trHeight w:val="731"/>
        </w:trPr>
        <w:tc>
          <w:tcPr>
            <w:tcW w:w="129.25pt" w:type="dxa"/>
            <w:vMerge w:val="restart"/>
            <w:tcBorders>
              <w:top w:val="single" w:sz="10" w:space="0" w:color="FFFFFF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2C65660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DEC80EE" w14:textId="77777777" w:rsidR="005F36CE" w:rsidRDefault="005F36CE">
            <w:pPr>
              <w:ind w:start="0pt" w:firstLine="0pt"/>
            </w:pPr>
          </w:p>
        </w:tc>
        <w:tc>
          <w:tcPr>
            <w:tcW w:w="68.75pt" w:type="dxa"/>
            <w:vMerge w:val="restart"/>
            <w:tcBorders>
              <w:top w:val="single" w:sz="10" w:space="0" w:color="FFFFFF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1B256C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10" w:space="0" w:color="FFFFFF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77568F" w14:textId="77777777" w:rsidR="005F36CE" w:rsidRDefault="002130EE">
            <w:pPr>
              <w:ind w:start="5.40pt" w:firstLine="0pt"/>
            </w:pP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64079E1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905C9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73DF5DD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1.00</w:t>
            </w:r>
          </w:p>
          <w:p w14:paraId="0F0DD87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(0.76, </w:t>
            </w:r>
          </w:p>
          <w:p w14:paraId="2135CAAF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1.32)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7AD6EAC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0.95     </w:t>
            </w:r>
          </w:p>
          <w:p w14:paraId="437B80D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(0.82, </w:t>
            </w:r>
          </w:p>
          <w:p w14:paraId="7409C4F0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1.10)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5D5246C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4CE3192D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15C9777E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7CE57B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47C5A6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1A5F10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361C3C89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44B26F0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221B6DC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270B82A" w14:textId="77777777" w:rsidR="005F36CE" w:rsidRDefault="002130EE">
            <w:pPr>
              <w:spacing w:after="1.40pt"/>
              <w:ind w:start="0pt" w:end="0.10pt" w:firstLine="0pt"/>
              <w:jc w:val="end"/>
            </w:pPr>
            <w:r>
              <w:rPr>
                <w:sz w:val="18"/>
              </w:rPr>
              <w:t>1.13</w:t>
            </w:r>
          </w:p>
          <w:p w14:paraId="1955FD7A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(1.07, </w:t>
            </w:r>
          </w:p>
          <w:p w14:paraId="12E9F01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1.20)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3AD4441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1.06     </w:t>
            </w:r>
          </w:p>
          <w:p w14:paraId="1920428A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(1.01, </w:t>
            </w:r>
          </w:p>
          <w:p w14:paraId="05A5623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1.12)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4B535F7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26E40CBD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08A8667F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CF9E587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Метадон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9E75431" w14:textId="77777777" w:rsidR="005F36CE" w:rsidRDefault="002130EE">
            <w:pPr>
              <w:ind w:start="7.80pt" w:firstLine="0pt"/>
            </w:pPr>
            <w:r>
              <w:rPr>
                <w:sz w:val="18"/>
              </w:rPr>
              <w:t xml:space="preserve">30 - 130 ежедневно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A95C839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6F2F062D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A0CD385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91B9A2A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14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2F6190C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62BA865" w14:textId="77777777" w:rsidR="005F36CE" w:rsidRDefault="002130EE">
            <w:pPr>
              <w:ind w:start="0pt" w:end="9.95pt" w:firstLine="0pt"/>
              <w:jc w:val="end"/>
            </w:pPr>
            <w:r>
              <w:rPr>
                <w:sz w:val="18"/>
              </w:rPr>
              <w:t xml:space="preserve">0.95   </w:t>
            </w:r>
            <w:r>
              <w:t xml:space="preserve"> </w:t>
            </w:r>
          </w:p>
          <w:p w14:paraId="53E7E5A9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(0.68, </w:t>
            </w:r>
          </w:p>
          <w:p w14:paraId="02625C5D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7E18B4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1.30     </w:t>
            </w:r>
          </w:p>
          <w:p w14:paraId="0A867EB9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(1.00, </w:t>
            </w:r>
          </w:p>
          <w:p w14:paraId="64B834B4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1.69)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9CAD1C2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44DDB653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4AE5F050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F70CF8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5D6737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F196F8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DD793B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49891A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A1D6CD5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5E4FEAC" w14:textId="77777777" w:rsidR="005F36CE" w:rsidRDefault="002130EE">
            <w:pPr>
              <w:spacing w:after="2.10pt"/>
              <w:ind w:start="4.70pt" w:firstLine="0pt"/>
              <w:jc w:val="center"/>
            </w:pPr>
            <w:r>
              <w:rPr>
                <w:sz w:val="18"/>
              </w:rPr>
              <w:t xml:space="preserve">0.73 </w:t>
            </w:r>
          </w:p>
          <w:p w14:paraId="7D0AD769" w14:textId="77777777" w:rsidR="005F36CE" w:rsidRDefault="002130EE">
            <w:pPr>
              <w:tabs>
                <w:tab w:val="end" w:pos="35.75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(0.65, </w:t>
            </w:r>
          </w:p>
          <w:p w14:paraId="23F6C990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0.83)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D9F5AE0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1.04     </w:t>
            </w:r>
          </w:p>
          <w:p w14:paraId="756E1ABD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(0.89, </w:t>
            </w:r>
          </w:p>
          <w:p w14:paraId="1C04BCEC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1.22)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CD071BD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63A84EDA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781D8611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411536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Омепразол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5D7A4E3" w14:textId="77777777" w:rsidR="005F36CE" w:rsidRDefault="002130EE">
            <w:pPr>
              <w:spacing w:line="13pt" w:lineRule="auto"/>
              <w:ind w:start="2.85pt" w:firstLine="0pt"/>
              <w:jc w:val="center"/>
            </w:pPr>
            <w:r>
              <w:rPr>
                <w:sz w:val="18"/>
              </w:rPr>
              <w:t xml:space="preserve">20 однажды ежедневно </w:t>
            </w:r>
          </w:p>
          <w:p w14:paraId="7CDD846F" w14:textId="77777777" w:rsidR="005F36CE" w:rsidRDefault="002130EE">
            <w:pPr>
              <w:spacing w:after="1.45pt"/>
              <w:ind w:start="5.35pt" w:firstLine="0pt"/>
              <w:jc w:val="center"/>
            </w:pPr>
            <w:r>
              <w:rPr>
                <w:sz w:val="18"/>
              </w:rPr>
              <w:t xml:space="preserve">одновременно с </w:t>
            </w:r>
          </w:p>
          <w:p w14:paraId="592E8CB6" w14:textId="77777777" w:rsidR="005F36CE" w:rsidRDefault="002130EE">
            <w:pPr>
              <w:ind w:start="5.40pt" w:firstLine="0pt"/>
              <w:jc w:val="center"/>
            </w:pPr>
            <w:r>
              <w:rPr>
                <w:sz w:val="18"/>
              </w:rPr>
              <w:t xml:space="preserve">HARVONI 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9D8FBA7" w14:textId="77777777" w:rsidR="005F36CE" w:rsidRDefault="002130EE">
            <w:pPr>
              <w:ind w:start="4.75pt" w:firstLine="0pt"/>
              <w:jc w:val="center"/>
            </w:pPr>
            <w:r>
              <w:rPr>
                <w:sz w:val="18"/>
              </w:rPr>
              <w:t xml:space="preserve">90 единственных доз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43B3831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EE799AD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16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5FF4E94" w14:textId="77777777" w:rsidR="005F36CE" w:rsidRDefault="002130EE">
            <w:pPr>
              <w:ind w:start="0pt" w:end="6.8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E76373E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0.89</w:t>
            </w:r>
          </w:p>
          <w:p w14:paraId="08321733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(0.61, </w:t>
            </w:r>
          </w:p>
          <w:p w14:paraId="04B0B28F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1.30)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9BEBFD1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0.96     </w:t>
            </w:r>
          </w:p>
          <w:p w14:paraId="75D15A50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(0.66, </w:t>
            </w:r>
          </w:p>
          <w:p w14:paraId="7B82A16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1.39)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D76CD73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31B4974F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46E75AC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1FAD283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0EDCC4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DC2C65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440C05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31EB7CD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C7DD4D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25A2940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1.12</w:t>
            </w:r>
          </w:p>
          <w:p w14:paraId="27ED462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(0.88, </w:t>
            </w:r>
          </w:p>
          <w:p w14:paraId="54A83D93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1.42)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54F0538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1.00     </w:t>
            </w:r>
          </w:p>
          <w:p w14:paraId="538826DC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(0.80, </w:t>
            </w:r>
          </w:p>
          <w:p w14:paraId="2947A6E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1.25)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CD9E13A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0DA23F98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3E2AD02D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3CA51DF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7AE4A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6A260F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E6EA119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5270CEF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627DFED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2C65C4C" w14:textId="77777777" w:rsidR="005F36CE" w:rsidRDefault="002130EE">
            <w:pPr>
              <w:spacing w:after="1.40pt"/>
              <w:ind w:start="0pt" w:end="0.10pt" w:firstLine="0pt"/>
              <w:jc w:val="end"/>
            </w:pPr>
            <w:r>
              <w:rPr>
                <w:sz w:val="18"/>
              </w:rPr>
              <w:t>1.14</w:t>
            </w:r>
          </w:p>
          <w:p w14:paraId="0ECF70E2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(1.01, </w:t>
            </w:r>
          </w:p>
          <w:p w14:paraId="472A3418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1.29)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91D4AB8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1.03     </w:t>
            </w:r>
          </w:p>
          <w:p w14:paraId="33C8520E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(0.96, </w:t>
            </w:r>
          </w:p>
          <w:p w14:paraId="2700BB6E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1.12)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223245B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79369624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36C24B0F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8113CF" w14:textId="77777777" w:rsidR="005F36CE" w:rsidRDefault="005F36CE">
            <w:pPr>
              <w:ind w:start="0pt" w:firstLine="0pt"/>
            </w:pPr>
          </w:p>
        </w:tc>
        <w:tc>
          <w:tcPr>
            <w:tcW w:w="90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1E1AE49" w14:textId="77777777" w:rsidR="005F36CE" w:rsidRDefault="002130EE">
            <w:pPr>
              <w:spacing w:after="1.45pt" w:line="13pt" w:lineRule="auto"/>
              <w:ind w:start="2.75pt" w:firstLine="0pt"/>
              <w:jc w:val="center"/>
            </w:pPr>
            <w:r>
              <w:rPr>
                <w:sz w:val="18"/>
              </w:rPr>
              <w:t xml:space="preserve">20 однажды ежедневно 2 часа до </w:t>
            </w:r>
          </w:p>
          <w:p w14:paraId="79E8084C" w14:textId="77777777" w:rsidR="005F36CE" w:rsidRDefault="002130EE">
            <w:pPr>
              <w:ind w:start="5.30pt" w:firstLine="0pt"/>
              <w:jc w:val="center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68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5934D76" w14:textId="77777777" w:rsidR="005F36CE" w:rsidRDefault="002130EE">
            <w:pPr>
              <w:ind w:start="4.75pt" w:firstLine="0pt"/>
              <w:jc w:val="center"/>
            </w:pPr>
            <w:r>
              <w:rPr>
                <w:sz w:val="18"/>
              </w:rPr>
              <w:t xml:space="preserve">30 единственных доз </w:t>
            </w:r>
            <w:r>
              <w:t xml:space="preserve"> </w:t>
            </w:r>
          </w:p>
        </w:tc>
        <w:tc>
          <w:tcPr>
            <w:tcW w:w="68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F0F7978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5FB39CA6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5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88D8505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17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834B5D5" w14:textId="77777777" w:rsidR="005F36CE" w:rsidRDefault="002130EE">
            <w:pPr>
              <w:ind w:start="0pt" w:end="6.8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307BE0" w14:textId="77777777" w:rsidR="005F36CE" w:rsidRDefault="002130EE">
            <w:pPr>
              <w:ind w:start="0pt" w:end="9.95pt" w:firstLine="0pt"/>
              <w:jc w:val="end"/>
            </w:pPr>
            <w:r>
              <w:rPr>
                <w:sz w:val="18"/>
              </w:rPr>
              <w:t xml:space="preserve">0.52   </w:t>
            </w:r>
            <w:r>
              <w:t xml:space="preserve"> </w:t>
            </w:r>
          </w:p>
          <w:p w14:paraId="340D35DD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(0.41, </w:t>
            </w:r>
          </w:p>
          <w:p w14:paraId="79D831EE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0.66)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6005EB6" w14:textId="77777777" w:rsidR="005F36CE" w:rsidRDefault="002130EE">
            <w:pPr>
              <w:ind w:start="15.10pt" w:firstLine="0pt"/>
            </w:pPr>
            <w:r>
              <w:rPr>
                <w:sz w:val="18"/>
              </w:rPr>
              <w:t xml:space="preserve">0.58   </w:t>
            </w:r>
            <w:r>
              <w:t xml:space="preserve"> </w:t>
            </w:r>
          </w:p>
          <w:p w14:paraId="073E51A6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(0.48, </w:t>
            </w:r>
          </w:p>
          <w:p w14:paraId="7CCF0593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0.71)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D15C20D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3E9E7B4" w14:textId="77777777">
        <w:trPr>
          <w:trHeight w:val="734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6C64C39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Рифампицин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0671561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600 однажды ежедневно </w:t>
            </w:r>
            <w:r>
              <w:t xml:space="preserve"> </w:t>
            </w:r>
          </w:p>
        </w:tc>
        <w:tc>
          <w:tcPr>
            <w:tcW w:w="68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DABE894" w14:textId="77777777" w:rsidR="005F36CE" w:rsidRDefault="002130EE">
            <w:pPr>
              <w:ind w:start="4.90pt" w:firstLine="0pt"/>
              <w:jc w:val="center"/>
            </w:pPr>
            <w:r>
              <w:rPr>
                <w:sz w:val="18"/>
              </w:rPr>
              <w:t xml:space="preserve">90 единственных dosee </w:t>
            </w:r>
            <w:r>
              <w:t xml:space="preserve"> </w:t>
            </w:r>
          </w:p>
        </w:tc>
        <w:tc>
          <w:tcPr>
            <w:tcW w:w="68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7065467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38E0B6B4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5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FCDF594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31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B52EE9B" w14:textId="77777777" w:rsidR="005F36CE" w:rsidRDefault="002130EE">
            <w:pPr>
              <w:ind w:start="0pt" w:end="6.8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79880DA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0.65</w:t>
            </w:r>
          </w:p>
          <w:p w14:paraId="30943584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(0.56, </w:t>
            </w:r>
          </w:p>
          <w:p w14:paraId="40D5C86B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0.76)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47684F0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0.41     </w:t>
            </w:r>
          </w:p>
          <w:p w14:paraId="31D6E3C0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(0.36, </w:t>
            </w:r>
          </w:p>
          <w:p w14:paraId="1BEBFA32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0.48)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6EA018B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1A49FFE0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0DC3BFA8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F6AA82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19C0B542" w14:textId="77777777" w:rsidR="005F36CE" w:rsidRDefault="005F36CE">
            <w:pPr>
              <w:ind w:start="0pt" w:firstLine="0pt"/>
            </w:pP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0F67275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59919EEF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28B2C03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0244C39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17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B8D1E7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FD5B915" w14:textId="77777777" w:rsidR="005F36CE" w:rsidRDefault="002130EE">
            <w:pPr>
              <w:ind w:start="0pt" w:end="9.95pt" w:firstLine="0pt"/>
              <w:jc w:val="end"/>
            </w:pPr>
            <w:r>
              <w:rPr>
                <w:sz w:val="18"/>
              </w:rPr>
              <w:t xml:space="preserve">0.23   </w:t>
            </w:r>
            <w:r>
              <w:t xml:space="preserve"> </w:t>
            </w:r>
          </w:p>
          <w:p w14:paraId="352A20EA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(0.19, </w:t>
            </w:r>
          </w:p>
          <w:p w14:paraId="2C3D7305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0.29)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C7261A1" w14:textId="77777777" w:rsidR="005F36CE" w:rsidRDefault="002130EE">
            <w:pPr>
              <w:ind w:start="15.10pt" w:firstLine="0pt"/>
            </w:pPr>
            <w:r>
              <w:rPr>
                <w:sz w:val="18"/>
              </w:rPr>
              <w:t xml:space="preserve">0.28   </w:t>
            </w:r>
            <w:r>
              <w:t xml:space="preserve"> </w:t>
            </w:r>
          </w:p>
          <w:p w14:paraId="5B183D05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(0.24, </w:t>
            </w:r>
          </w:p>
          <w:p w14:paraId="4BE9D95C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0.32)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5447184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55455B42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99C365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8DCBAA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6F1BB2F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2A6F97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ABCA8E3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2A7ECD3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F3524C2" w14:textId="77777777" w:rsidR="005F36CE" w:rsidRDefault="002130EE">
            <w:pPr>
              <w:ind w:start="0pt" w:end="9.95pt" w:firstLine="0pt"/>
              <w:jc w:val="end"/>
            </w:pPr>
            <w:r>
              <w:rPr>
                <w:sz w:val="18"/>
              </w:rPr>
              <w:t xml:space="preserve">1.23   </w:t>
            </w:r>
            <w:r>
              <w:t xml:space="preserve"> </w:t>
            </w:r>
          </w:p>
          <w:p w14:paraId="74CFF29A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(1.14, </w:t>
            </w:r>
          </w:p>
          <w:p w14:paraId="689AECC3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1.34)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A79E78F" w14:textId="77777777" w:rsidR="005F36CE" w:rsidRDefault="002130EE">
            <w:pPr>
              <w:ind w:start="15.10pt" w:firstLine="0pt"/>
            </w:pPr>
            <w:r>
              <w:rPr>
                <w:sz w:val="18"/>
              </w:rPr>
              <w:t xml:space="preserve">0.95   </w:t>
            </w:r>
            <w:r>
              <w:t xml:space="preserve"> </w:t>
            </w:r>
          </w:p>
          <w:p w14:paraId="51B50FF2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(0.88, </w:t>
            </w:r>
          </w:p>
          <w:p w14:paraId="2A319D31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1.03)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C683851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5015B95D" w14:textId="77777777">
        <w:trPr>
          <w:trHeight w:val="734"/>
        </w:trPr>
        <w:tc>
          <w:tcPr>
            <w:tcW w:w="129.2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0CAD907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Simeprevir </w:t>
            </w:r>
            <w:r>
              <w:t xml:space="preserve"> </w:t>
            </w:r>
          </w:p>
        </w:tc>
        <w:tc>
          <w:tcPr>
            <w:tcW w:w="90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0F4CA84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150 однажды ежедневно </w:t>
            </w:r>
            <w:r>
              <w:t xml:space="preserve"> </w:t>
            </w:r>
          </w:p>
        </w:tc>
        <w:tc>
          <w:tcPr>
            <w:tcW w:w="68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A0A1627" w14:textId="77777777" w:rsidR="005F36CE" w:rsidRDefault="002130EE">
            <w:pPr>
              <w:spacing w:after="1.45pt"/>
              <w:ind w:start="2.65pt" w:firstLine="0pt"/>
              <w:jc w:val="center"/>
            </w:pPr>
            <w:r>
              <w:rPr>
                <w:sz w:val="18"/>
              </w:rPr>
              <w:t xml:space="preserve">30 однажды </w:t>
            </w:r>
          </w:p>
          <w:p w14:paraId="600094BB" w14:textId="77777777" w:rsidR="005F36CE" w:rsidRDefault="002130EE">
            <w:pPr>
              <w:ind w:start="2.35pt" w:firstLine="0pt"/>
              <w:jc w:val="center"/>
            </w:pPr>
            <w:r>
              <w:rPr>
                <w:sz w:val="18"/>
              </w:rPr>
              <w:t xml:space="preserve">ежедневно </w:t>
            </w:r>
            <w:r>
              <w:t xml:space="preserve"> </w:t>
            </w:r>
          </w:p>
        </w:tc>
        <w:tc>
          <w:tcPr>
            <w:tcW w:w="68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156BD7A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47AFA83E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5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8D631D5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22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C429405" w14:textId="77777777" w:rsidR="005F36CE" w:rsidRDefault="002130EE">
            <w:pPr>
              <w:ind w:start="0pt" w:end="6.80pt" w:firstLine="0pt"/>
              <w:jc w:val="end"/>
            </w:pPr>
            <w:r>
              <w:rPr>
                <w:sz w:val="18"/>
              </w:rPr>
              <w:t xml:space="preserve">ledipasvir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1353CE9" w14:textId="77777777" w:rsidR="005F36CE" w:rsidRDefault="002130EE">
            <w:pPr>
              <w:ind w:start="0pt" w:end="0.10pt" w:firstLine="0pt"/>
              <w:jc w:val="end"/>
            </w:pPr>
            <w:r>
              <w:rPr>
                <w:sz w:val="18"/>
              </w:rPr>
              <w:t>1.81</w:t>
            </w:r>
          </w:p>
          <w:p w14:paraId="226EA038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(1.69, </w:t>
            </w:r>
          </w:p>
          <w:p w14:paraId="09055BA4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2.94)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D994725" w14:textId="77777777" w:rsidR="005F36CE" w:rsidRDefault="002130EE">
            <w:pPr>
              <w:tabs>
                <w:tab w:val="center" w:pos="27.65pt"/>
              </w:tabs>
              <w:ind w:start="0.1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1.92     </w:t>
            </w:r>
          </w:p>
          <w:p w14:paraId="6C4B227E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(1.77, </w:t>
            </w:r>
          </w:p>
          <w:p w14:paraId="197723A0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2.07)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9E81AD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7DE1876F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7DAE2C8F" w14:textId="77777777">
        <w:trPr>
          <w:trHeight w:val="732"/>
        </w:trPr>
        <w:tc>
          <w:tcPr>
            <w:tcW w:w="129.2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C75115B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Tacrolimus </w:t>
            </w:r>
            <w:r>
              <w:t xml:space="preserve"> </w:t>
            </w:r>
          </w:p>
        </w:tc>
        <w:tc>
          <w:tcPr>
            <w:tcW w:w="90.7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227B177" w14:textId="77777777" w:rsidR="005F36CE" w:rsidRDefault="002130EE">
            <w:pPr>
              <w:ind w:start="6.70pt" w:firstLine="0pt"/>
            </w:pPr>
            <w:r>
              <w:rPr>
                <w:sz w:val="18"/>
              </w:rPr>
              <w:t xml:space="preserve">5 единственных доз </w:t>
            </w:r>
            <w:r>
              <w:t xml:space="preserve"> </w:t>
            </w:r>
          </w:p>
        </w:tc>
        <w:tc>
          <w:tcPr>
            <w:tcW w:w="68.7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7D0012B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71C9876A" w14:textId="77777777" w:rsidR="005F36CE" w:rsidRDefault="002130EE">
            <w:pPr>
              <w:ind w:start="0pt" w:end="0.45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68.4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B5CE192" w14:textId="77777777" w:rsidR="005F36CE" w:rsidRDefault="002130EE">
            <w:pPr>
              <w:ind w:start="2.65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5.5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54685D1" w14:textId="77777777" w:rsidR="005F36CE" w:rsidRDefault="002130EE">
            <w:pPr>
              <w:ind w:start="6.35pt" w:firstLine="0pt"/>
            </w:pPr>
            <w:r>
              <w:rPr>
                <w:sz w:val="18"/>
              </w:rPr>
              <w:t>16</w:t>
            </w: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D886C5B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sofosbuvir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5B1B934" w14:textId="77777777" w:rsidR="005F36CE" w:rsidRDefault="002130EE">
            <w:pPr>
              <w:ind w:start="0pt" w:end="9.95pt" w:firstLine="0pt"/>
              <w:jc w:val="end"/>
            </w:pPr>
            <w:r>
              <w:rPr>
                <w:sz w:val="18"/>
              </w:rPr>
              <w:t xml:space="preserve">0.97   </w:t>
            </w:r>
            <w:r>
              <w:t xml:space="preserve"> </w:t>
            </w:r>
          </w:p>
          <w:p w14:paraId="0E1AA0B6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(0.65, </w:t>
            </w:r>
          </w:p>
          <w:p w14:paraId="2E942F0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1.43)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5DCC8E8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1.13     </w:t>
            </w:r>
          </w:p>
          <w:p w14:paraId="021429F4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(0.81, </w:t>
            </w:r>
          </w:p>
          <w:p w14:paraId="5A9A158F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1.57)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439F753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1ED21CF9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448C8191" w14:textId="77777777">
        <w:trPr>
          <w:trHeight w:val="737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F05B51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8EC058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19CAA05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233281A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F9666AF" w14:textId="77777777" w:rsidR="005F36CE" w:rsidRDefault="005F36CE">
            <w:pPr>
              <w:ind w:start="0pt" w:firstLine="0pt"/>
            </w:pPr>
          </w:p>
        </w:tc>
        <w:tc>
          <w:tcPr>
            <w:tcW w:w="48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7EE028B" w14:textId="77777777" w:rsidR="005F36CE" w:rsidRDefault="002130EE">
            <w:pPr>
              <w:ind w:start="6.10pt" w:firstLine="0pt"/>
            </w:pPr>
            <w:r>
              <w:rPr>
                <w:sz w:val="18"/>
              </w:rPr>
              <w:t xml:space="preserve">GS-331007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E46676" w14:textId="77777777" w:rsidR="005F36CE" w:rsidRDefault="002130EE">
            <w:pPr>
              <w:spacing w:after="2.20pt"/>
              <w:ind w:start="5.40pt" w:firstLine="0pt"/>
              <w:jc w:val="center"/>
            </w:pPr>
            <w:r>
              <w:rPr>
                <w:sz w:val="18"/>
              </w:rPr>
              <w:t>0.97</w:t>
            </w:r>
            <w:r>
              <w:rPr>
                <w:sz w:val="12"/>
              </w:rPr>
              <w:t xml:space="preserve"> </w:t>
            </w:r>
          </w:p>
          <w:p w14:paraId="153BA026" w14:textId="77777777" w:rsidR="005F36CE" w:rsidRDefault="002130EE">
            <w:pPr>
              <w:tabs>
                <w:tab w:val="end" w:pos="35.75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(0.83, </w:t>
            </w:r>
          </w:p>
          <w:p w14:paraId="2B7B9F22" w14:textId="77777777" w:rsidR="005F36CE" w:rsidRDefault="002130EE">
            <w:pPr>
              <w:ind w:start="0pt" w:end="5.90pt" w:firstLine="0pt"/>
              <w:jc w:val="end"/>
            </w:pPr>
            <w:r>
              <w:rPr>
                <w:sz w:val="18"/>
              </w:rPr>
              <w:t xml:space="preserve">1.14) </w:t>
            </w:r>
            <w:r>
              <w:t xml:space="preserve"> </w:t>
            </w:r>
          </w:p>
        </w:tc>
        <w:tc>
          <w:tcPr>
            <w:tcW w:w="46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94A036" w14:textId="77777777" w:rsidR="005F36CE" w:rsidRDefault="002130EE">
            <w:pPr>
              <w:ind w:start="0pt" w:end="10.70pt" w:firstLine="0pt"/>
              <w:jc w:val="end"/>
            </w:pPr>
            <w:r>
              <w:rPr>
                <w:sz w:val="18"/>
              </w:rPr>
              <w:t xml:space="preserve">1.00     </w:t>
            </w:r>
          </w:p>
          <w:p w14:paraId="20D30EB0" w14:textId="77777777" w:rsidR="005F36CE" w:rsidRDefault="002130EE">
            <w:pPr>
              <w:spacing w:after="1.40pt"/>
              <w:ind w:start="5.40pt" w:firstLine="0pt"/>
            </w:pPr>
            <w:r>
              <w:rPr>
                <w:sz w:val="18"/>
              </w:rPr>
              <w:t xml:space="preserve">(0.87, </w:t>
            </w:r>
          </w:p>
          <w:p w14:paraId="5BE72BF6" w14:textId="77777777" w:rsidR="005F36CE" w:rsidRDefault="002130EE">
            <w:pPr>
              <w:ind w:start="5.40pt" w:firstLine="0pt"/>
            </w:pPr>
            <w:r>
              <w:rPr>
                <w:sz w:val="18"/>
              </w:rPr>
              <w:t xml:space="preserve">1.13) </w:t>
            </w:r>
            <w:r>
              <w:t xml:space="preserve"> </w:t>
            </w:r>
          </w:p>
        </w:tc>
        <w:tc>
          <w:tcPr>
            <w:tcW w:w="35.7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E8E54C8" w14:textId="77777777" w:rsidR="005F36CE" w:rsidRDefault="002130EE">
            <w:pPr>
              <w:ind w:start="0.50pt" w:firstLine="0pt"/>
            </w:pPr>
            <w:r>
              <w:t xml:space="preserve"> </w:t>
            </w:r>
          </w:p>
          <w:p w14:paraId="45576362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</w:tbl>
    <w:p w14:paraId="5D535EC8" w14:textId="77777777" w:rsidR="005F36CE" w:rsidRDefault="002130EE">
      <w:pPr>
        <w:numPr>
          <w:ilvl w:val="0"/>
          <w:numId w:val="10"/>
        </w:numPr>
        <w:spacing w:after="0.70pt" w:line="12.40pt" w:lineRule="auto"/>
        <w:ind w:end="69.90pt" w:hanging="16.55pt"/>
      </w:pPr>
      <w:r>
        <w:rPr>
          <w:sz w:val="18"/>
        </w:rPr>
        <w:t xml:space="preserve">Данные сгенерированы от одновременного дозирования с HARVONI. Ступенчатое назначение (на расстоянии в 12 часов) atazanavir/ritonavir + emtricitabine/tenofovir DF или darunavir/ritonavir + emtricitabine/tenofovir DF и HARVONI обеспечило подобные результаты. </w:t>
      </w:r>
      <w:r>
        <w:t xml:space="preserve"> </w:t>
      </w:r>
    </w:p>
    <w:p w14:paraId="626806F4" w14:textId="77777777" w:rsidR="005F36CE" w:rsidRDefault="002130EE">
      <w:pPr>
        <w:numPr>
          <w:ilvl w:val="0"/>
          <w:numId w:val="10"/>
        </w:numPr>
        <w:spacing w:after="1.80pt" w:line="12.40pt" w:lineRule="auto"/>
        <w:ind w:end="69.90pt" w:hanging="16.55pt"/>
      </w:pPr>
      <w:r>
        <w:rPr>
          <w:sz w:val="18"/>
        </w:rPr>
        <w:t xml:space="preserve">Эффекты atazanavir/ritonavir на ledipasvir и sofosbuvir являются похожими с или без наличия emtricitabine/tenofovir </w:t>
      </w:r>
    </w:p>
    <w:p w14:paraId="4BDFB8D9" w14:textId="77777777" w:rsidR="005F36CE" w:rsidRDefault="002130EE">
      <w:pPr>
        <w:spacing w:after="0.70pt" w:line="12.40pt" w:lineRule="auto"/>
        <w:ind w:start="17.80pt" w:end="69.90pt" w:hanging="0.50pt"/>
      </w:pPr>
      <w:r>
        <w:rPr>
          <w:sz w:val="18"/>
        </w:rPr>
        <w:t xml:space="preserve">DF.  </w:t>
      </w:r>
      <w:r>
        <w:t xml:space="preserve"> </w:t>
      </w:r>
    </w:p>
    <w:p w14:paraId="60C3407C" w14:textId="77777777" w:rsidR="005F36CE" w:rsidRDefault="002130EE">
      <w:pPr>
        <w:numPr>
          <w:ilvl w:val="0"/>
          <w:numId w:val="10"/>
        </w:numPr>
        <w:spacing w:after="0.70pt" w:line="12.40pt" w:lineRule="auto"/>
        <w:ind w:end="69.90pt" w:hanging="16.55pt"/>
      </w:pPr>
      <w:r>
        <w:rPr>
          <w:sz w:val="18"/>
        </w:rPr>
        <w:t>Примененный как ATRIPLA®</w:t>
      </w:r>
      <w:r>
        <w:t xml:space="preserve"> </w:t>
      </w:r>
      <w:r>
        <w:rPr>
          <w:sz w:val="18"/>
        </w:rPr>
        <w:t xml:space="preserve">(efavirenz, emtricitabine, tenofovir DF). </w:t>
      </w:r>
      <w:r>
        <w:t xml:space="preserve"> </w:t>
      </w:r>
    </w:p>
    <w:p w14:paraId="3D8DC537" w14:textId="77777777" w:rsidR="005F36CE" w:rsidRDefault="002130EE">
      <w:pPr>
        <w:numPr>
          <w:ilvl w:val="0"/>
          <w:numId w:val="10"/>
        </w:numPr>
        <w:spacing w:after="0.70pt" w:line="12.40pt" w:lineRule="auto"/>
        <w:ind w:end="69.90pt" w:hanging="16.55pt"/>
      </w:pPr>
      <w:r>
        <w:rPr>
          <w:sz w:val="18"/>
        </w:rPr>
        <w:t xml:space="preserve">Это исследование проводилось в присутствии двух других исследовательских действующих прямым образом агентов HCV. </w:t>
      </w:r>
      <w:r>
        <w:t xml:space="preserve"> </w:t>
      </w:r>
    </w:p>
    <w:p w14:paraId="02D3A59A" w14:textId="77777777" w:rsidR="005F36CE" w:rsidRDefault="002130EE">
      <w:pPr>
        <w:spacing w:after="3.20pt"/>
        <w:ind w:start="0.75pt" w:firstLine="0pt"/>
      </w:pPr>
      <w:r>
        <w:rPr>
          <w:sz w:val="16"/>
        </w:rPr>
        <w:t xml:space="preserve"> </w:t>
      </w:r>
      <w:r>
        <w:t xml:space="preserve"> </w:t>
      </w:r>
    </w:p>
    <w:p w14:paraId="0C84B786" w14:textId="77777777" w:rsidR="005F36CE" w:rsidRDefault="002130EE">
      <w:pPr>
        <w:ind w:start="0.20pt" w:end="71.85pt"/>
      </w:pPr>
      <w:r>
        <w:t xml:space="preserve">Никакой эффект на фармакокинетические параметры ledipasvir, sofosbuvir, и GS-331007 не наблюдались с raltegravir и комбинацией abacavir и lamivudine; emtricitabine, rilpivirine, и tenofovirdisoproxil фумарат; или dolutegravir, emtricitabine, и tenofovir disoproxil фумарат.   </w:t>
      </w:r>
    </w:p>
    <w:p w14:paraId="5A815A76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F7835FA" w14:textId="77777777" w:rsidR="005F36CE" w:rsidRDefault="002130EE">
      <w:pPr>
        <w:spacing w:after="0pt"/>
        <w:ind w:start="0.20pt" w:end="71.85pt"/>
      </w:pPr>
      <w:r>
        <w:t xml:space="preserve">Ledipasvir является ингибитором транспортера лекарственного средства P-gp и белок устойчивости рака молочной железы (BCRP) и может увеличить кишечную абсорбцию субстратов, с которыми используют совместно, для этих транспортеров. Ledipasvir является ингибитором транспортеров OATP1B1, OATP1B3 и BSEP только при концентрациях, превышающих достигнутых в клинике. </w:t>
      </w:r>
    </w:p>
    <w:p w14:paraId="31BB8F90" w14:textId="77777777" w:rsidR="005F36CE" w:rsidRDefault="002130EE">
      <w:pPr>
        <w:ind w:start="0.20pt" w:end="71.85pt"/>
      </w:pPr>
      <w:r>
        <w:t>Ledipasvir не является ингибитором транспортеров MRP2, MRP4, OCT2, OAT1, OAT3, MATE1 и OCT1. Потенциал лекарственного взаимодействия лекарственного средства ledipasvir прежде всего ограничен торможением кишечника P-gp и BCRP.</w:t>
      </w:r>
      <w:r>
        <w:rPr>
          <w:rFonts w:ascii="Times New Roman" w:eastAsia="Times New Roman" w:hAnsi="Times New Roman" w:cs="Times New Roman"/>
          <w:b/>
          <w:color w:val="0000FF"/>
          <w:sz w:val="28"/>
        </w:rPr>
        <w:t xml:space="preserve"> </w:t>
      </w:r>
      <w:r>
        <w:t xml:space="preserve">Клинически соответствующее торможение транспортера ledipasvir в большом кругу кровообращения не ожидается из-за его связывания высокого содержания белка. Sofosbuvir и GS-331007 не являются ингибиторами транспортеров лекарственного средства P-gp, BCRP, MRP2, BSEP, OATP1B1, OATP1B3 и OCT1, и GS-331007 не является ингибитором OAT1, OCT2 и MATE1. Ledipasvir, sofosbuvir, и GS-331007 не являются ингибиторами или индукторами CYP или ферментов UGT1A1.  </w:t>
      </w:r>
    </w:p>
    <w:p w14:paraId="037F55B1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47071AA0" w14:textId="77777777" w:rsidR="005F36CE" w:rsidRDefault="002130EE">
      <w:pPr>
        <w:ind w:start="0.20pt" w:end="71.85pt"/>
      </w:pPr>
      <w:r>
        <w:t xml:space="preserve">Эффекты ledipasvir или sofosbuvir на выделении препаратов, с которыми используют совместно, показаны в Таблице 6 </w:t>
      </w:r>
      <w:r>
        <w:rPr>
          <w:rFonts w:ascii="Arial" w:eastAsia="Arial" w:hAnsi="Arial" w:cs="Arial"/>
          <w:i/>
        </w:rPr>
        <w:t>[посмотрите Лекарственные взаимодействия (7.2)].</w:t>
      </w:r>
      <w:r>
        <w:t xml:space="preserve">  </w:t>
      </w:r>
    </w:p>
    <w:p w14:paraId="76955638" w14:textId="77777777" w:rsidR="005F36CE" w:rsidRDefault="002130EE">
      <w:pPr>
        <w:spacing w:after="4.75pt"/>
        <w:ind w:start="0.70pt" w:firstLine="0pt"/>
      </w:pPr>
      <w:r>
        <w:t xml:space="preserve">  </w:t>
      </w:r>
    </w:p>
    <w:p w14:paraId="5A19AA56" w14:textId="77777777" w:rsidR="005F36CE" w:rsidRDefault="002130EE">
      <w:pPr>
        <w:pStyle w:val="1"/>
        <w:ind w:start="75.35pt" w:end="72.05pt" w:hanging="75.60pt"/>
      </w:pPr>
      <w:r>
        <w:t>Таблица 6  Лекарственные взаимодействия: изменения в фармакокинетических параметрах для лекарственного средства, с которым используют совместно, в присутствии Ledipasvir, Sofosbuvir или HARVONIa</w:t>
      </w:r>
      <w:r>
        <w:rPr>
          <w:vertAlign w:val="superscript"/>
        </w:rPr>
        <w:t xml:space="preserve"> </w:t>
      </w:r>
      <w:r>
        <w:t xml:space="preserve"> </w:t>
      </w:r>
    </w:p>
    <w:tbl>
      <w:tblPr>
        <w:tblStyle w:val="TableGrid"/>
        <w:tblW w:w="454.70pt" w:type="dxa"/>
        <w:tblInd w:w="1.10pt" w:type="dxa"/>
        <w:tblLook w:firstRow="1" w:lastRow="0" w:firstColumn="1" w:lastColumn="0" w:noHBand="0" w:noVBand="1"/>
      </w:tblPr>
      <w:tblGrid>
        <w:gridCol w:w="1757"/>
        <w:gridCol w:w="1867"/>
        <w:gridCol w:w="1178"/>
        <w:gridCol w:w="1267"/>
        <w:gridCol w:w="353"/>
        <w:gridCol w:w="874"/>
        <w:gridCol w:w="1054"/>
        <w:gridCol w:w="744"/>
      </w:tblGrid>
      <w:tr w:rsidR="005F36CE" w14:paraId="7FDCEABC" w14:textId="77777777">
        <w:trPr>
          <w:trHeight w:val="2258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25A89928" w14:textId="77777777" w:rsidR="005F36CE" w:rsidRDefault="002130EE">
            <w:pPr>
              <w:spacing w:line="11.15pt" w:lineRule="auto"/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Использованный совместно </w:t>
            </w:r>
            <w:r>
              <w:t xml:space="preserve"> </w:t>
            </w:r>
          </w:p>
          <w:p w14:paraId="50086D4B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 </w:t>
            </w:r>
            <w:r>
              <w:t xml:space="preserve"> </w:t>
            </w:r>
          </w:p>
        </w:tc>
        <w:tc>
          <w:tcPr>
            <w:tcW w:w="9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6E55C74F" w14:textId="77777777" w:rsidR="005F36CE" w:rsidRDefault="002130EE">
            <w:pPr>
              <w:spacing w:line="11.60pt" w:lineRule="auto"/>
              <w:ind w:start="0.6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Доза  использованных совместно </w:t>
            </w:r>
            <w:r>
              <w:t xml:space="preserve"> </w:t>
            </w:r>
          </w:p>
          <w:p w14:paraId="6BCC2592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 (mg) </w:t>
            </w:r>
            <w:r>
              <w:t xml:space="preserve"> </w:t>
            </w:r>
          </w:p>
        </w:tc>
        <w:tc>
          <w:tcPr>
            <w:tcW w:w="58.9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11CA4642" w14:textId="77777777" w:rsidR="005F36CE" w:rsidRDefault="002130EE">
            <w:pPr>
              <w:spacing w:after="1.10pt" w:line="11pt" w:lineRule="auto"/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Ledipasvir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Доза </w:t>
            </w:r>
            <w:r>
              <w:t xml:space="preserve"> </w:t>
            </w:r>
          </w:p>
          <w:p w14:paraId="17F5FAF7" w14:textId="77777777" w:rsidR="005F36CE" w:rsidRDefault="002130EE">
            <w:pPr>
              <w:ind w:start="0pt" w:end="0.5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(mg) </w:t>
            </w:r>
            <w:r>
              <w:t xml:space="preserve"> </w:t>
            </w:r>
          </w:p>
        </w:tc>
        <w:tc>
          <w:tcPr>
            <w:tcW w:w="6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52A996EB" w14:textId="77777777" w:rsidR="005F36CE" w:rsidRDefault="002130EE">
            <w:pPr>
              <w:ind w:start="0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Доза </w:t>
            </w:r>
          </w:p>
          <w:p w14:paraId="4F0F9042" w14:textId="77777777" w:rsidR="005F36CE" w:rsidRDefault="002130EE">
            <w:pPr>
              <w:ind w:start="5.9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Sofosbuvir </w:t>
            </w:r>
            <w:r>
              <w:t xml:space="preserve"> </w:t>
            </w:r>
          </w:p>
          <w:p w14:paraId="231E1A7B" w14:textId="77777777" w:rsidR="005F36CE" w:rsidRDefault="002130EE">
            <w:pPr>
              <w:ind w:start="0pt" w:end="0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(mg) </w:t>
            </w:r>
            <w:r>
              <w:t xml:space="preserve"> </w:t>
            </w:r>
          </w:p>
        </w:tc>
        <w:tc>
          <w:tcPr>
            <w:tcW w:w="17.6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54EAA6BE" w14:textId="77777777" w:rsidR="005F36CE" w:rsidRDefault="002130EE">
            <w:pPr>
              <w:ind w:start="7.9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 </w:t>
            </w:r>
          </w:p>
        </w:tc>
        <w:tc>
          <w:tcPr>
            <w:tcW w:w="133.55pt" w:type="dxa"/>
            <w:gridSpan w:val="3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90B9A7E" w14:textId="77777777" w:rsidR="005F36CE" w:rsidRDefault="002130EE">
            <w:pPr>
              <w:spacing w:after="1pt"/>
              <w:ind w:start="3.60pt" w:firstLine="0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Среднее отношение (90% </w:t>
            </w:r>
          </w:p>
          <w:p w14:paraId="5D32BAF3" w14:textId="77777777" w:rsidR="005F36CE" w:rsidRDefault="002130EE">
            <w:pPr>
              <w:ind w:start="0pt" w:end="0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Ки) </w:t>
            </w:r>
            <w:r>
              <w:t xml:space="preserve"> </w:t>
            </w:r>
          </w:p>
          <w:p w14:paraId="7E3ADAAF" w14:textId="77777777" w:rsidR="005F36CE" w:rsidRDefault="002130EE">
            <w:pPr>
              <w:spacing w:after="0.20pt" w:line="12.45pt" w:lineRule="auto"/>
              <w:ind w:start="0.3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Лекарственное средство, с которым используют совместно, PK </w:t>
            </w:r>
            <w:r>
              <w:t xml:space="preserve"> </w:t>
            </w:r>
          </w:p>
          <w:p w14:paraId="32E466AF" w14:textId="77777777" w:rsidR="005F36CE" w:rsidRDefault="002130EE">
            <w:pPr>
              <w:spacing w:line="13.95pt" w:lineRule="auto"/>
              <w:ind w:start="24.35pt" w:firstLine="0.6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С/Без Ledipasvir,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Sofosbuvir или № </w:t>
            </w:r>
          </w:p>
          <w:p w14:paraId="7F440BD5" w14:textId="77777777" w:rsidR="005F36CE" w:rsidRDefault="002130EE">
            <w:pPr>
              <w:spacing w:after="0.10pt"/>
              <w:ind w:start="2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Effect=1.00 </w:t>
            </w:r>
          </w:p>
          <w:p w14:paraId="7086D66C" w14:textId="77777777" w:rsidR="005F36CE" w:rsidRDefault="002130EE">
            <w:pPr>
              <w:ind w:start="2.6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</w:tc>
      </w:tr>
      <w:tr w:rsidR="005F36CE" w14:paraId="5A4C95F8" w14:textId="77777777">
        <w:trPr>
          <w:trHeight w:val="271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26381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A42A5B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DB614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02EA7F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8EDC4A2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49D4CE6" w14:textId="77777777" w:rsidR="005F36CE" w:rsidRDefault="002130EE">
            <w:pPr>
              <w:ind w:start="8.15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Cmax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19BE96C" w14:textId="77777777" w:rsidR="005F36CE" w:rsidRDefault="002130EE">
            <w:pPr>
              <w:ind w:start="0pt" w:end="0.5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AUC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556B438" w14:textId="77777777" w:rsidR="005F36CE" w:rsidRDefault="002130EE">
            <w:pPr>
              <w:ind w:start="5.9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Cmin </w:t>
            </w:r>
            <w:r>
              <w:t xml:space="preserve"> </w:t>
            </w:r>
          </w:p>
        </w:tc>
      </w:tr>
      <w:tr w:rsidR="005F36CE" w14:paraId="50ACB77D" w14:textId="77777777">
        <w:trPr>
          <w:trHeight w:val="737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nil"/>
              <w:end w:val="single" w:sz="6" w:space="0" w:color="000000"/>
            </w:tcBorders>
            <w:vAlign w:val="center"/>
          </w:tcPr>
          <w:p w14:paraId="47222BD3" w14:textId="77777777" w:rsidR="005F36CE" w:rsidRPr="008C4F4D" w:rsidRDefault="002130EE">
            <w:pPr>
              <w:ind w:start="0pt" w:end="7.30pt" w:firstLine="0pt"/>
              <w:jc w:val="end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Atazanavir/ritonavir </w:t>
            </w:r>
            <w:r w:rsidRPr="008C4F4D">
              <w:rPr>
                <w:lang w:val="en-US"/>
              </w:rPr>
              <w:t xml:space="preserve"> </w:t>
            </w:r>
          </w:p>
          <w:p w14:paraId="04F82A9A" w14:textId="77777777" w:rsidR="005F36CE" w:rsidRPr="008C4F4D" w:rsidRDefault="002130EE">
            <w:pPr>
              <w:ind w:start="0pt" w:end="0.55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+emtricitabine </w:t>
            </w:r>
            <w:r w:rsidRPr="008C4F4D">
              <w:rPr>
                <w:lang w:val="en-US"/>
              </w:rPr>
              <w:t xml:space="preserve"> </w:t>
            </w:r>
          </w:p>
          <w:p w14:paraId="3F870D78" w14:textId="77777777" w:rsidR="005F36CE" w:rsidRPr="008C4F4D" w:rsidRDefault="002130EE">
            <w:pPr>
              <w:ind w:start="6.25pt" w:firstLine="0pt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>/tenofovir DFb</w:t>
            </w:r>
            <w:r w:rsidRPr="008C4F4D">
              <w:rPr>
                <w:sz w:val="18"/>
                <w:vertAlign w:val="superscript"/>
                <w:lang w:val="en-US"/>
              </w:rPr>
              <w:t>, c, d</w:t>
            </w:r>
            <w:r w:rsidRPr="008C4F4D">
              <w:rPr>
                <w:sz w:val="18"/>
                <w:lang w:val="en-US"/>
              </w:rPr>
              <w:t xml:space="preserve">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B1C7EEC" w14:textId="77777777" w:rsidR="005F36CE" w:rsidRDefault="002130EE">
            <w:pPr>
              <w:ind w:start="2.30pt" w:firstLine="0pt"/>
              <w:jc w:val="center"/>
            </w:pPr>
            <w:r>
              <w:rPr>
                <w:sz w:val="18"/>
              </w:rPr>
              <w:t xml:space="preserve">atazanavir 300 однажды ежедневно </w:t>
            </w:r>
            <w:r>
              <w:t xml:space="preserve"> </w:t>
            </w:r>
          </w:p>
        </w:tc>
        <w:tc>
          <w:tcPr>
            <w:tcW w:w="58.90pt" w:type="dxa"/>
            <w:vMerge w:val="restart"/>
            <w:tcBorders>
              <w:top w:val="single" w:sz="6" w:space="0" w:color="000000"/>
              <w:start w:val="single" w:sz="6" w:space="0" w:color="000000"/>
              <w:bottom w:val="nil"/>
              <w:end w:val="single" w:sz="6" w:space="0" w:color="000000"/>
            </w:tcBorders>
            <w:vAlign w:val="center"/>
          </w:tcPr>
          <w:p w14:paraId="4F3E04C4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vMerge w:val="restart"/>
            <w:tcBorders>
              <w:top w:val="single" w:sz="6" w:space="0" w:color="000000"/>
              <w:start w:val="single" w:sz="6" w:space="0" w:color="000000"/>
              <w:bottom w:val="nil"/>
              <w:end w:val="single" w:sz="6" w:space="0" w:color="000000"/>
            </w:tcBorders>
            <w:vAlign w:val="center"/>
          </w:tcPr>
          <w:p w14:paraId="1949B5A9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7.65pt" w:type="dxa"/>
            <w:vMerge w:val="restart"/>
            <w:tcBorders>
              <w:top w:val="single" w:sz="6" w:space="0" w:color="000000"/>
              <w:start w:val="single" w:sz="6" w:space="0" w:color="000000"/>
              <w:bottom w:val="nil"/>
              <w:end w:val="single" w:sz="6" w:space="0" w:color="000000"/>
            </w:tcBorders>
            <w:vAlign w:val="center"/>
          </w:tcPr>
          <w:p w14:paraId="3BCAE1CC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24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1451AEF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1.07   </w:t>
            </w:r>
            <w:r>
              <w:t xml:space="preserve"> </w:t>
            </w:r>
          </w:p>
          <w:p w14:paraId="03273C23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(0.99, </w:t>
            </w:r>
          </w:p>
          <w:p w14:paraId="133AC131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1.14)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0122A4D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1.27   </w:t>
            </w:r>
            <w:r>
              <w:t xml:space="preserve"> </w:t>
            </w:r>
          </w:p>
          <w:p w14:paraId="63EDB0F9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(1.18, 1.37)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0AB3AF7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1.63   </w:t>
            </w:r>
            <w:r>
              <w:t xml:space="preserve"> </w:t>
            </w:r>
          </w:p>
          <w:p w14:paraId="3401EEE5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(1.45, </w:t>
            </w:r>
          </w:p>
          <w:p w14:paraId="4936A6E0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1.84) </w:t>
            </w:r>
            <w:r>
              <w:t xml:space="preserve"> </w:t>
            </w:r>
          </w:p>
        </w:tc>
      </w:tr>
      <w:tr w:rsidR="005F36CE" w14:paraId="2E13CBCB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D0827A1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CE51093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ritonavir 100 </w:t>
            </w:r>
            <w:r>
              <w:t xml:space="preserve"> </w:t>
            </w:r>
          </w:p>
          <w:p w14:paraId="4AB99D03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однажды 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DC94C1D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3E79CE13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1E38B10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15ACEAF" w14:textId="77777777" w:rsidR="005F36CE" w:rsidRDefault="002130EE">
            <w:pPr>
              <w:ind w:start="0.70pt" w:firstLine="0pt"/>
            </w:pPr>
            <w:r>
              <w:t xml:space="preserve"> </w:t>
            </w:r>
          </w:p>
          <w:p w14:paraId="43B802AA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0.86   </w:t>
            </w:r>
            <w:r>
              <w:t xml:space="preserve"> </w:t>
            </w:r>
          </w:p>
          <w:p w14:paraId="054B0D9A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(0.79, </w:t>
            </w:r>
          </w:p>
          <w:p w14:paraId="2B557841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0.93)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8F32F02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0.97   </w:t>
            </w:r>
            <w:r>
              <w:t xml:space="preserve"> </w:t>
            </w:r>
          </w:p>
          <w:p w14:paraId="745F0796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(0.89, 1.05)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CB2F79B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1.45   </w:t>
            </w:r>
            <w:r>
              <w:t xml:space="preserve"> </w:t>
            </w:r>
          </w:p>
          <w:p w14:paraId="78D1E7B9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(1.27, </w:t>
            </w:r>
          </w:p>
          <w:p w14:paraId="27B38C22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1.64) </w:t>
            </w:r>
            <w:r>
              <w:t xml:space="preserve"> </w:t>
            </w:r>
          </w:p>
        </w:tc>
      </w:tr>
    </w:tbl>
    <w:p w14:paraId="487E039C" w14:textId="77777777" w:rsidR="005F36CE" w:rsidRDefault="005F36CE">
      <w:pPr>
        <w:spacing w:after="0pt"/>
        <w:ind w:start="-71.25pt" w:end="84.95pt" w:firstLine="0pt"/>
      </w:pPr>
    </w:p>
    <w:tbl>
      <w:tblPr>
        <w:tblStyle w:val="TableGrid"/>
        <w:tblW w:w="454.70pt" w:type="dxa"/>
        <w:tblInd w:w="1.10pt" w:type="dxa"/>
        <w:tblCellMar>
          <w:top w:w="1.10pt" w:type="dxa"/>
        </w:tblCellMar>
        <w:tblLook w:firstRow="1" w:lastRow="0" w:firstColumn="1" w:lastColumn="0" w:noHBand="0" w:noVBand="1"/>
      </w:tblPr>
      <w:tblGrid>
        <w:gridCol w:w="1757"/>
        <w:gridCol w:w="1867"/>
        <w:gridCol w:w="1178"/>
        <w:gridCol w:w="1267"/>
        <w:gridCol w:w="353"/>
        <w:gridCol w:w="874"/>
        <w:gridCol w:w="1054"/>
        <w:gridCol w:w="744"/>
      </w:tblGrid>
      <w:tr w:rsidR="005F36CE" w14:paraId="6639A2A5" w14:textId="77777777">
        <w:trPr>
          <w:trHeight w:val="737"/>
        </w:trPr>
        <w:tc>
          <w:tcPr>
            <w:tcW w:w="87.85pt" w:type="dxa"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5D61D9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7F8412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tenofovir DF 300 однажды ежедневно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8FA6FE5" w14:textId="77777777" w:rsidR="005F36CE" w:rsidRDefault="005F36CE">
            <w:pPr>
              <w:ind w:start="0pt" w:firstLine="0pt"/>
            </w:pPr>
          </w:p>
        </w:tc>
        <w:tc>
          <w:tcPr>
            <w:tcW w:w="63.35pt" w:type="dxa"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AA3775D" w14:textId="77777777" w:rsidR="005F36CE" w:rsidRDefault="005F36CE">
            <w:pPr>
              <w:ind w:start="0pt" w:firstLine="0pt"/>
            </w:pPr>
          </w:p>
        </w:tc>
        <w:tc>
          <w:tcPr>
            <w:tcW w:w="17.65pt" w:type="dxa"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C26F617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DBB98E3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1.47   </w:t>
            </w:r>
            <w:r>
              <w:t xml:space="preserve"> </w:t>
            </w:r>
          </w:p>
          <w:p w14:paraId="30E50FB6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(1.37, </w:t>
            </w:r>
          </w:p>
          <w:p w14:paraId="5E988B63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1.58)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283FBD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1.35   </w:t>
            </w:r>
            <w:r>
              <w:t xml:space="preserve"> </w:t>
            </w:r>
          </w:p>
          <w:p w14:paraId="2C220948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(1.29, 1.42)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0CADDE8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1.47   </w:t>
            </w:r>
            <w:r>
              <w:t xml:space="preserve"> </w:t>
            </w:r>
          </w:p>
          <w:p w14:paraId="71AFE372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(1.38, </w:t>
            </w:r>
          </w:p>
          <w:p w14:paraId="03B58846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1.57) </w:t>
            </w:r>
            <w:r>
              <w:t xml:space="preserve"> </w:t>
            </w:r>
          </w:p>
        </w:tc>
      </w:tr>
      <w:tr w:rsidR="005F36CE" w14:paraId="7738DA30" w14:textId="77777777">
        <w:trPr>
          <w:trHeight w:val="734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C217D24" w14:textId="77777777" w:rsidR="005F36CE" w:rsidRPr="008C4F4D" w:rsidRDefault="002130EE">
            <w:pPr>
              <w:spacing w:after="0.85pt" w:line="12.75pt" w:lineRule="auto"/>
              <w:ind w:start="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Darunavir/ritonavir + </w:t>
            </w:r>
            <w:r w:rsidRPr="008C4F4D">
              <w:rPr>
                <w:lang w:val="en-US"/>
              </w:rPr>
              <w:t xml:space="preserve"> </w:t>
            </w:r>
            <w:r w:rsidRPr="008C4F4D">
              <w:rPr>
                <w:sz w:val="18"/>
                <w:lang w:val="en-US"/>
              </w:rPr>
              <w:t>emtricitabine/tenofovir</w:t>
            </w:r>
          </w:p>
          <w:p w14:paraId="3BCAA8D1" w14:textId="77777777" w:rsidR="005F36CE" w:rsidRPr="008C4F4D" w:rsidRDefault="002130EE">
            <w:pPr>
              <w:ind w:start="0pt" w:end="0.1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>DFb</w:t>
            </w:r>
            <w:r w:rsidRPr="008C4F4D">
              <w:rPr>
                <w:sz w:val="18"/>
                <w:vertAlign w:val="superscript"/>
                <w:lang w:val="en-US"/>
              </w:rPr>
              <w:t>, d</w:t>
            </w:r>
            <w:r w:rsidRPr="008C4F4D">
              <w:rPr>
                <w:sz w:val="18"/>
                <w:lang w:val="en-US"/>
              </w:rPr>
              <w:t xml:space="preserve">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8BB327D" w14:textId="77777777" w:rsidR="005F36CE" w:rsidRDefault="002130EE">
            <w:pPr>
              <w:ind w:start="4.20pt" w:end="0.15pt" w:firstLine="0pt"/>
              <w:jc w:val="center"/>
            </w:pPr>
            <w:r>
              <w:rPr>
                <w:sz w:val="18"/>
              </w:rPr>
              <w:t xml:space="preserve">darunavir 800 однажды ежедневно </w:t>
            </w:r>
            <w:r>
              <w:t xml:space="preserve"> </w:t>
            </w:r>
          </w:p>
        </w:tc>
        <w:tc>
          <w:tcPr>
            <w:tcW w:w="58.9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08CDA12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696DD9F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7.6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4C10AFB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23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CCF2071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1.01   </w:t>
            </w:r>
            <w:r>
              <w:t xml:space="preserve"> </w:t>
            </w:r>
          </w:p>
          <w:p w14:paraId="711C600C" w14:textId="77777777" w:rsidR="005F36CE" w:rsidRDefault="002130EE">
            <w:pPr>
              <w:spacing w:after="1.25pt"/>
              <w:ind w:start="6.50pt" w:firstLine="0pt"/>
            </w:pPr>
            <w:r>
              <w:rPr>
                <w:sz w:val="18"/>
              </w:rPr>
              <w:t xml:space="preserve">(0.96, </w:t>
            </w:r>
          </w:p>
          <w:p w14:paraId="689D93C2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1.06)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03A6CCC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1.04   </w:t>
            </w:r>
            <w:r>
              <w:t xml:space="preserve"> </w:t>
            </w:r>
          </w:p>
          <w:p w14:paraId="5C6C7020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(0.99, 1.08)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716674C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1.08   </w:t>
            </w:r>
            <w:r>
              <w:t xml:space="preserve"> </w:t>
            </w:r>
          </w:p>
          <w:p w14:paraId="4185B782" w14:textId="77777777" w:rsidR="005F36CE" w:rsidRDefault="002130EE">
            <w:pPr>
              <w:spacing w:after="1.25pt"/>
              <w:ind w:start="6.50pt" w:firstLine="0pt"/>
            </w:pPr>
            <w:r>
              <w:rPr>
                <w:sz w:val="18"/>
              </w:rPr>
              <w:t xml:space="preserve">(0.98, </w:t>
            </w:r>
          </w:p>
          <w:p w14:paraId="41DDDB74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1.20) </w:t>
            </w:r>
            <w:r>
              <w:t xml:space="preserve"> </w:t>
            </w:r>
          </w:p>
        </w:tc>
      </w:tr>
      <w:tr w:rsidR="005F36CE" w14:paraId="54330C21" w14:textId="77777777">
        <w:trPr>
          <w:trHeight w:val="737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5B17569A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96232D4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ritonavir 100 </w:t>
            </w:r>
            <w:r>
              <w:t xml:space="preserve"> </w:t>
            </w:r>
          </w:p>
          <w:p w14:paraId="3744C389" w14:textId="77777777" w:rsidR="005F36CE" w:rsidRDefault="002130EE">
            <w:pPr>
              <w:ind w:start="0.85pt" w:firstLine="0pt"/>
              <w:jc w:val="both"/>
            </w:pPr>
            <w:r>
              <w:rPr>
                <w:sz w:val="18"/>
              </w:rPr>
              <w:t xml:space="preserve"> однажды 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40E3469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FFD9197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DC7017C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690AB4B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1.17   </w:t>
            </w:r>
            <w:r>
              <w:t xml:space="preserve"> </w:t>
            </w:r>
          </w:p>
          <w:p w14:paraId="17082D65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(1.01, </w:t>
            </w:r>
          </w:p>
          <w:p w14:paraId="2FC24AAB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1.35)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BB746D4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1.25   </w:t>
            </w:r>
            <w:r>
              <w:t xml:space="preserve"> </w:t>
            </w:r>
          </w:p>
          <w:p w14:paraId="51252282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(1.15, 1.36)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8A9B9DC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1.48   </w:t>
            </w:r>
            <w:r>
              <w:t xml:space="preserve"> </w:t>
            </w:r>
          </w:p>
          <w:p w14:paraId="424BDE3A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(1.34, </w:t>
            </w:r>
          </w:p>
          <w:p w14:paraId="73991E79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1.63) </w:t>
            </w:r>
            <w:r>
              <w:t xml:space="preserve"> </w:t>
            </w:r>
          </w:p>
        </w:tc>
      </w:tr>
      <w:tr w:rsidR="005F36CE" w14:paraId="7E2D4EAB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56537B6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7172645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tenofovir DF 300 однажды 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E24072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7330DBA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CA27901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08EC70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1.64   </w:t>
            </w:r>
            <w:r>
              <w:t xml:space="preserve"> </w:t>
            </w:r>
          </w:p>
          <w:p w14:paraId="31634CB2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(1.54, </w:t>
            </w:r>
          </w:p>
          <w:p w14:paraId="4982117E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1.74)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E5FDE5" w14:textId="77777777" w:rsidR="005F36CE" w:rsidRDefault="002130EE">
            <w:pPr>
              <w:ind w:start="6.50pt" w:firstLine="14.30pt"/>
            </w:pPr>
            <w:r>
              <w:rPr>
                <w:sz w:val="18"/>
              </w:rPr>
              <w:t xml:space="preserve">1.50 </w:t>
            </w:r>
            <w:r>
              <w:rPr>
                <w:sz w:val="18"/>
                <w:vertAlign w:val="superscript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t xml:space="preserve"> </w:t>
            </w:r>
            <w:r>
              <w:rPr>
                <w:sz w:val="18"/>
              </w:rPr>
              <w:t xml:space="preserve">(1.42, 1.59)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B49FBFB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1.59   </w:t>
            </w:r>
            <w:r>
              <w:t xml:space="preserve"> </w:t>
            </w:r>
          </w:p>
          <w:p w14:paraId="00549219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(1.49, </w:t>
            </w:r>
          </w:p>
          <w:p w14:paraId="47756841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1.70) </w:t>
            </w:r>
            <w:r>
              <w:t xml:space="preserve"> </w:t>
            </w:r>
          </w:p>
        </w:tc>
      </w:tr>
      <w:tr w:rsidR="005F36CE" w14:paraId="46EFC8D1" w14:textId="77777777">
        <w:trPr>
          <w:trHeight w:val="734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B2FE22B" w14:textId="77777777" w:rsidR="005F36CE" w:rsidRPr="008C4F4D" w:rsidRDefault="002130EE">
            <w:pPr>
              <w:ind w:start="0pt" w:firstLine="0pt"/>
              <w:jc w:val="center"/>
              <w:rPr>
                <w:lang w:val="en-US"/>
              </w:rPr>
            </w:pPr>
            <w:r w:rsidRPr="008C4F4D">
              <w:rPr>
                <w:sz w:val="18"/>
                <w:lang w:val="en-US"/>
              </w:rPr>
              <w:t xml:space="preserve">Elvitegravir/cobicistat/ emtricitabine/tenofovir alafenamide </w:t>
            </w:r>
            <w:r w:rsidRPr="008C4F4D">
              <w:rPr>
                <w:lang w:val="en-US"/>
              </w:rP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70462C3" w14:textId="77777777" w:rsidR="005F36CE" w:rsidRDefault="002130EE">
            <w:pPr>
              <w:spacing w:after="1.50pt"/>
              <w:ind w:start="0.10pt" w:firstLine="0pt"/>
              <w:jc w:val="center"/>
            </w:pPr>
            <w:r>
              <w:rPr>
                <w:sz w:val="18"/>
              </w:rPr>
              <w:t xml:space="preserve">elvitegravir 150 </w:t>
            </w:r>
          </w:p>
          <w:p w14:paraId="2E4DB632" w14:textId="77777777" w:rsidR="005F36CE" w:rsidRDefault="002130EE">
            <w:pPr>
              <w:ind w:start="5.90pt" w:firstLine="0pt"/>
            </w:pPr>
            <w:r>
              <w:rPr>
                <w:sz w:val="18"/>
              </w:rPr>
              <w:t xml:space="preserve">однажды ежедневно </w:t>
            </w:r>
            <w:r>
              <w:t xml:space="preserve"> </w:t>
            </w:r>
          </w:p>
        </w:tc>
        <w:tc>
          <w:tcPr>
            <w:tcW w:w="58.90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6537075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A0E1F9A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7.6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ADF54C1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4C322B1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0.98   </w:t>
            </w:r>
            <w:r>
              <w:t xml:space="preserve"> </w:t>
            </w:r>
          </w:p>
          <w:p w14:paraId="3D16AB14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(0.90, </w:t>
            </w:r>
          </w:p>
          <w:p w14:paraId="29AE02BF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1.07)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3AC231F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1.11   </w:t>
            </w:r>
            <w:r>
              <w:t xml:space="preserve"> </w:t>
            </w:r>
          </w:p>
          <w:p w14:paraId="4DCC058C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(1.02, 1.20)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6FDA8EC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1.46   </w:t>
            </w:r>
            <w:r>
              <w:t xml:space="preserve"> </w:t>
            </w:r>
          </w:p>
          <w:p w14:paraId="6C463023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(1.28, </w:t>
            </w:r>
          </w:p>
          <w:p w14:paraId="5BB196B7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1.66) </w:t>
            </w:r>
            <w:r>
              <w:t xml:space="preserve"> </w:t>
            </w:r>
          </w:p>
        </w:tc>
      </w:tr>
      <w:tr w:rsidR="005F36CE" w14:paraId="7AECEBBB" w14:textId="77777777">
        <w:trPr>
          <w:trHeight w:val="737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7F7C7B3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7B50CB2" w14:textId="77777777" w:rsidR="005F36CE" w:rsidRDefault="002130EE">
            <w:pPr>
              <w:spacing w:after="1.35pt"/>
              <w:ind w:start="2.30pt" w:firstLine="0pt"/>
              <w:jc w:val="center"/>
            </w:pPr>
            <w:r>
              <w:rPr>
                <w:sz w:val="18"/>
              </w:rPr>
              <w:t xml:space="preserve">cobicistat 150 </w:t>
            </w:r>
          </w:p>
          <w:p w14:paraId="77B4ED71" w14:textId="77777777" w:rsidR="005F36CE" w:rsidRDefault="002130EE">
            <w:pPr>
              <w:ind w:start="0.85pt" w:firstLine="0pt"/>
              <w:jc w:val="both"/>
            </w:pPr>
            <w:r>
              <w:rPr>
                <w:sz w:val="18"/>
              </w:rPr>
              <w:t xml:space="preserve"> однажды 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305EDBA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457DE52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9CC7790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4138EDB" w14:textId="77777777" w:rsidR="005F36CE" w:rsidRDefault="002130EE">
            <w:pPr>
              <w:spacing w:after="1.40pt"/>
              <w:ind w:start="0pt" w:end="6.95pt" w:firstLine="0pt"/>
              <w:jc w:val="end"/>
            </w:pPr>
            <w:r>
              <w:rPr>
                <w:sz w:val="18"/>
              </w:rPr>
              <w:t xml:space="preserve">1.23   </w:t>
            </w:r>
          </w:p>
          <w:p w14:paraId="7D5C1C3B" w14:textId="77777777" w:rsidR="005F36CE" w:rsidRDefault="002130EE">
            <w:pPr>
              <w:ind w:start="0.70pt" w:firstLine="0pt"/>
            </w:pPr>
            <w:r>
              <w:t xml:space="preserve"> </w:t>
            </w:r>
            <w:r>
              <w:rPr>
                <w:sz w:val="18"/>
              </w:rPr>
              <w:t xml:space="preserve">(1.15, </w:t>
            </w:r>
          </w:p>
          <w:p w14:paraId="51B3F7DF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1.32)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0390A58" w14:textId="77777777" w:rsidR="005F36CE" w:rsidRDefault="002130EE">
            <w:pPr>
              <w:tabs>
                <w:tab w:val="center" w:pos="26.20pt"/>
              </w:tabs>
              <w:ind w:start="0.85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1.53   </w:t>
            </w:r>
            <w:r>
              <w:t xml:space="preserve"> </w:t>
            </w:r>
          </w:p>
          <w:p w14:paraId="274E8DC3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(1.45, 1.62)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A149BC" w14:textId="77777777" w:rsidR="005F36CE" w:rsidRDefault="002130EE">
            <w:pPr>
              <w:ind w:start="0pt" w:end="10.65pt" w:firstLine="0pt"/>
              <w:jc w:val="end"/>
            </w:pPr>
            <w:r>
              <w:rPr>
                <w:sz w:val="18"/>
              </w:rPr>
              <w:t xml:space="preserve">3.25   </w:t>
            </w:r>
            <w:r>
              <w:t xml:space="preserve"> </w:t>
            </w:r>
          </w:p>
          <w:p w14:paraId="459675A2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(2.88, </w:t>
            </w:r>
          </w:p>
          <w:p w14:paraId="382B9481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3.67) </w:t>
            </w:r>
            <w:r>
              <w:t xml:space="preserve"> </w:t>
            </w:r>
          </w:p>
        </w:tc>
      </w:tr>
      <w:tr w:rsidR="005F36CE" w14:paraId="6F1C69B8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E1C6116" w14:textId="77777777" w:rsidR="005F36CE" w:rsidRDefault="005F36CE">
            <w:pPr>
              <w:ind w:start="0pt" w:firstLine="0pt"/>
            </w:pP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1C58872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tenofovir </w:t>
            </w:r>
            <w:r>
              <w:t xml:space="preserve"> </w:t>
            </w:r>
          </w:p>
          <w:p w14:paraId="22105635" w14:textId="77777777" w:rsidR="005F36CE" w:rsidRDefault="002130EE">
            <w:pPr>
              <w:ind w:start="0.35pt" w:firstLine="0pt"/>
              <w:jc w:val="center"/>
            </w:pPr>
            <w:r>
              <w:rPr>
                <w:sz w:val="18"/>
              </w:rPr>
              <w:t xml:space="preserve">alafenamide 10 однажды 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7C7EC18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BB94170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D105509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69AEAC0" w14:textId="77777777" w:rsidR="005F36CE" w:rsidRDefault="002130EE">
            <w:pPr>
              <w:ind w:start="13.80pt" w:firstLine="0pt"/>
            </w:pPr>
            <w:r>
              <w:rPr>
                <w:sz w:val="18"/>
              </w:rPr>
              <w:t xml:space="preserve">0.90   </w:t>
            </w:r>
            <w:r>
              <w:t xml:space="preserve"> </w:t>
            </w:r>
          </w:p>
          <w:p w14:paraId="402C8F3B" w14:textId="77777777" w:rsidR="005F36CE" w:rsidRDefault="002130EE">
            <w:pPr>
              <w:spacing w:after="1.25pt"/>
              <w:ind w:start="6.50pt" w:firstLine="0pt"/>
            </w:pPr>
            <w:r>
              <w:rPr>
                <w:sz w:val="18"/>
              </w:rPr>
              <w:t xml:space="preserve">(0.73, </w:t>
            </w:r>
          </w:p>
          <w:p w14:paraId="087FAF37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1.11)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5719039" w14:textId="77777777" w:rsidR="005F36CE" w:rsidRDefault="002130EE">
            <w:pPr>
              <w:ind w:start="18.25pt" w:firstLine="0pt"/>
            </w:pPr>
            <w:r>
              <w:rPr>
                <w:sz w:val="18"/>
              </w:rPr>
              <w:t xml:space="preserve">0.86   </w:t>
            </w:r>
            <w:r>
              <w:t xml:space="preserve"> </w:t>
            </w:r>
          </w:p>
          <w:p w14:paraId="10B699E0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(0.78, 0.95)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839DE92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2C50D0BB" w14:textId="77777777">
        <w:trPr>
          <w:trHeight w:val="737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0109A27" w14:textId="77777777" w:rsidR="005F36CE" w:rsidRDefault="002130EE">
            <w:pPr>
              <w:ind w:start="8.05pt" w:firstLine="0pt"/>
            </w:pPr>
            <w:r>
              <w:rPr>
                <w:sz w:val="18"/>
              </w:rPr>
              <w:t xml:space="preserve">Norelgestromin </w:t>
            </w:r>
            <w:r>
              <w:t xml:space="preserve"> </w:t>
            </w:r>
          </w:p>
        </w:tc>
        <w:tc>
          <w:tcPr>
            <w:tcW w:w="9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7F689A3" w14:textId="77777777" w:rsidR="005F36CE" w:rsidRDefault="002130EE">
            <w:pPr>
              <w:ind w:start="0.35pt" w:end="0.45pt" w:firstLine="21.70pt"/>
            </w:pPr>
            <w:r>
              <w:rPr>
                <w:sz w:val="18"/>
              </w:rPr>
              <w:t xml:space="preserve">norgestimate </w:t>
            </w:r>
            <w:r>
              <w:t xml:space="preserve"> </w:t>
            </w:r>
            <w:r>
              <w:rPr>
                <w:sz w:val="18"/>
              </w:rPr>
              <w:t xml:space="preserve">0.180/0.215/0.25/ethinyl эстрадиол </w:t>
            </w:r>
            <w:r>
              <w:t xml:space="preserve"> </w:t>
            </w:r>
            <w:r>
              <w:rPr>
                <w:sz w:val="18"/>
              </w:rPr>
              <w:t xml:space="preserve">0.025 однажды ежедневно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80ADFED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43D32EE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6AD7B843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7.6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0C4E071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BE343DD" w14:textId="77777777" w:rsidR="005F36CE" w:rsidRDefault="002130EE">
            <w:pPr>
              <w:ind w:start="6.15pt" w:firstLine="0pt"/>
              <w:jc w:val="center"/>
            </w:pPr>
            <w:r>
              <w:rPr>
                <w:sz w:val="18"/>
              </w:rPr>
              <w:t xml:space="preserve">1.02 </w:t>
            </w:r>
          </w:p>
          <w:p w14:paraId="68AF5604" w14:textId="77777777" w:rsidR="005F36CE" w:rsidRDefault="002130EE">
            <w:pPr>
              <w:spacing w:after="1.40pt"/>
              <w:ind w:start="14.40pt" w:firstLine="0pt"/>
            </w:pPr>
            <w:r>
              <w:rPr>
                <w:sz w:val="18"/>
              </w:rPr>
              <w:t xml:space="preserve">(0.89, </w:t>
            </w:r>
          </w:p>
          <w:p w14:paraId="2983C467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1.16)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F125AF1" w14:textId="77777777" w:rsidR="005F36CE" w:rsidRDefault="002130EE">
            <w:pPr>
              <w:tabs>
                <w:tab w:val="center" w:pos="0pt"/>
                <w:tab w:val="center" w:pos="44pt"/>
              </w:tabs>
              <w:spacing w:after="1.45pt"/>
              <w:ind w:start="0pt" w:firstLine="0pt"/>
            </w:pPr>
            <w:r>
              <w:tab/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ab/>
              <w:t>1.03</w:t>
            </w:r>
          </w:p>
          <w:p w14:paraId="3E3799E1" w14:textId="77777777" w:rsidR="005F36CE" w:rsidRDefault="002130EE">
            <w:pPr>
              <w:ind w:start="5.05pt" w:firstLine="0pt"/>
            </w:pPr>
            <w:r>
              <w:rPr>
                <w:sz w:val="18"/>
              </w:rPr>
              <w:t xml:space="preserve">(0.90, 1.18)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6172DC4" w14:textId="77777777" w:rsidR="005F36CE" w:rsidRDefault="002130EE">
            <w:pPr>
              <w:spacing w:after="1.35pt" w:line="13pt" w:lineRule="auto"/>
              <w:ind w:start="0.70pt" w:firstLine="0pt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1.09 (0.91, </w:t>
            </w:r>
          </w:p>
          <w:p w14:paraId="7243C105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1.31) </w:t>
            </w:r>
            <w:r>
              <w:t xml:space="preserve"> </w:t>
            </w:r>
          </w:p>
        </w:tc>
      </w:tr>
      <w:tr w:rsidR="005F36CE" w14:paraId="47BD4422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3646FC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2F20D09A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8EF7D56" w14:textId="77777777" w:rsidR="005F36CE" w:rsidRDefault="002130EE">
            <w:pPr>
              <w:ind w:start="0pt" w:end="0.30pt" w:firstLine="0pt"/>
              <w:jc w:val="center"/>
            </w:pPr>
            <w:r>
              <w:rPr>
                <w:sz w:val="18"/>
              </w:rPr>
              <w:t xml:space="preserve">БЕЗ </w:t>
            </w:r>
          </w:p>
          <w:p w14:paraId="36A81A78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ОБОЗНАЧЕНИЯ ДАТЫ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A0C3958" w14:textId="77777777" w:rsidR="005F36CE" w:rsidRDefault="002130EE">
            <w:pPr>
              <w:ind w:start="0.70pt" w:firstLine="0pt"/>
              <w:jc w:val="center"/>
            </w:pPr>
            <w:r>
              <w:rPr>
                <w:sz w:val="18"/>
              </w:rPr>
              <w:t xml:space="preserve">400 однажды  </w:t>
            </w:r>
            <w:r>
              <w:rPr>
                <w:sz w:val="18"/>
              </w:rPr>
              <w:tab/>
              <w:t xml:space="preserve">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7200D74E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50D295" w14:textId="77777777" w:rsidR="005F36CE" w:rsidRDefault="002130EE">
            <w:pPr>
              <w:ind w:start="6.15pt" w:firstLine="0pt"/>
              <w:jc w:val="center"/>
            </w:pPr>
            <w:r>
              <w:rPr>
                <w:sz w:val="18"/>
              </w:rPr>
              <w:t xml:space="preserve">1.07 </w:t>
            </w:r>
          </w:p>
          <w:p w14:paraId="28AB72BA" w14:textId="77777777" w:rsidR="005F36CE" w:rsidRDefault="002130EE">
            <w:pPr>
              <w:spacing w:after="1.40pt"/>
              <w:ind w:start="14.40pt" w:firstLine="0pt"/>
            </w:pPr>
            <w:r>
              <w:rPr>
                <w:sz w:val="18"/>
              </w:rPr>
              <w:t xml:space="preserve">(0.94, </w:t>
            </w:r>
          </w:p>
          <w:p w14:paraId="545CFFD1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1.22)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ECEE240" w14:textId="77777777" w:rsidR="005F36CE" w:rsidRDefault="002130EE">
            <w:pPr>
              <w:tabs>
                <w:tab w:val="center" w:pos="0pt"/>
                <w:tab w:val="center" w:pos="44pt"/>
              </w:tabs>
              <w:spacing w:after="1.35pt"/>
              <w:ind w:start="0pt" w:firstLine="0pt"/>
            </w:pPr>
            <w:r>
              <w:tab/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ab/>
              <w:t>1.06</w:t>
            </w:r>
          </w:p>
          <w:p w14:paraId="31CA6540" w14:textId="77777777" w:rsidR="005F36CE" w:rsidRDefault="002130EE">
            <w:pPr>
              <w:ind w:start="5.05pt" w:firstLine="0pt"/>
            </w:pPr>
            <w:r>
              <w:rPr>
                <w:sz w:val="18"/>
              </w:rPr>
              <w:t xml:space="preserve">(0.92, 1.21)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C9B2456" w14:textId="77777777" w:rsidR="005F36CE" w:rsidRDefault="002130EE">
            <w:pPr>
              <w:tabs>
                <w:tab w:val="center" w:pos="21.65pt"/>
              </w:tabs>
              <w:ind w:start="0.70pt" w:firstLine="0pt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1.07 </w:t>
            </w:r>
          </w:p>
          <w:p w14:paraId="26CDDA26" w14:textId="77777777" w:rsidR="005F36CE" w:rsidRDefault="002130EE">
            <w:pPr>
              <w:spacing w:after="1.40pt"/>
              <w:ind w:start="0pt" w:end="5.05pt" w:firstLine="0pt"/>
              <w:jc w:val="end"/>
            </w:pPr>
            <w:r>
              <w:rPr>
                <w:sz w:val="18"/>
              </w:rPr>
              <w:t xml:space="preserve">(0.89, </w:t>
            </w:r>
          </w:p>
          <w:p w14:paraId="4236B4A7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1.28) </w:t>
            </w:r>
            <w:r>
              <w:t xml:space="preserve"> </w:t>
            </w:r>
          </w:p>
        </w:tc>
      </w:tr>
      <w:tr w:rsidR="005F36CE" w14:paraId="0822D177" w14:textId="77777777">
        <w:trPr>
          <w:trHeight w:val="734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2EBA18C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18"/>
              </w:rPr>
              <w:t xml:space="preserve">Norgestrel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64A13F7D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90D9121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88555FD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6E408AD2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3D1A982B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4C8974" w14:textId="77777777" w:rsidR="005F36CE" w:rsidRDefault="002130EE">
            <w:pPr>
              <w:ind w:start="6.15pt" w:firstLine="0pt"/>
              <w:jc w:val="center"/>
            </w:pPr>
            <w:r>
              <w:rPr>
                <w:sz w:val="18"/>
              </w:rPr>
              <w:t xml:space="preserve">1.03 </w:t>
            </w:r>
          </w:p>
          <w:p w14:paraId="53420D31" w14:textId="77777777" w:rsidR="005F36CE" w:rsidRDefault="002130EE">
            <w:pPr>
              <w:spacing w:after="1.40pt"/>
              <w:ind w:start="14.40pt" w:firstLine="0pt"/>
            </w:pPr>
            <w:r>
              <w:rPr>
                <w:sz w:val="18"/>
              </w:rPr>
              <w:t xml:space="preserve">(0.87, </w:t>
            </w:r>
          </w:p>
          <w:p w14:paraId="2800F9C7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1.23)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87B0D20" w14:textId="77777777" w:rsidR="005F36CE" w:rsidRDefault="002130EE">
            <w:pPr>
              <w:spacing w:after="1.40pt"/>
              <w:ind w:start="0pt" w:end="3.85pt" w:firstLine="0pt"/>
              <w:jc w:val="end"/>
            </w:pPr>
            <w:r>
              <w:rPr>
                <w:sz w:val="18"/>
              </w:rPr>
              <w:t xml:space="preserve">0.99 (0.82, </w:t>
            </w:r>
          </w:p>
          <w:p w14:paraId="33B3698E" w14:textId="77777777" w:rsidR="005F36CE" w:rsidRDefault="002130EE">
            <w:pPr>
              <w:ind w:start="19.90pt" w:firstLine="0pt"/>
            </w:pPr>
            <w:r>
              <w:rPr>
                <w:sz w:val="18"/>
              </w:rPr>
              <w:t xml:space="preserve">1.20)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4E539C4" w14:textId="77777777" w:rsidR="005F36CE" w:rsidRDefault="002130EE">
            <w:pPr>
              <w:ind w:start="13.70pt" w:firstLine="0pt"/>
            </w:pPr>
            <w:r>
              <w:rPr>
                <w:sz w:val="18"/>
              </w:rPr>
              <w:t xml:space="preserve">1.00 </w:t>
            </w:r>
          </w:p>
          <w:p w14:paraId="68E5CB20" w14:textId="77777777" w:rsidR="005F36CE" w:rsidRDefault="002130EE">
            <w:pPr>
              <w:spacing w:after="1.40pt"/>
              <w:ind w:start="0pt" w:end="5.05pt" w:firstLine="0pt"/>
              <w:jc w:val="end"/>
            </w:pPr>
            <w:r>
              <w:rPr>
                <w:sz w:val="18"/>
              </w:rPr>
              <w:t xml:space="preserve">(0.81, </w:t>
            </w:r>
          </w:p>
          <w:p w14:paraId="52AE69EF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1.23) </w:t>
            </w:r>
            <w:r>
              <w:t xml:space="preserve"> </w:t>
            </w:r>
          </w:p>
        </w:tc>
      </w:tr>
      <w:tr w:rsidR="005F36CE" w14:paraId="56E03329" w14:textId="77777777">
        <w:trPr>
          <w:trHeight w:val="737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ACA7B54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4EA08BB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15D9ECA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ДАТЫ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FA16F58" w14:textId="77777777" w:rsidR="005F36CE" w:rsidRDefault="002130EE">
            <w:pPr>
              <w:ind w:start="0.70pt" w:firstLine="0pt"/>
              <w:jc w:val="center"/>
            </w:pPr>
            <w:r>
              <w:rPr>
                <w:sz w:val="18"/>
              </w:rPr>
              <w:t xml:space="preserve">400 однажды  </w:t>
            </w:r>
            <w:r>
              <w:rPr>
                <w:sz w:val="18"/>
              </w:rPr>
              <w:tab/>
              <w:t xml:space="preserve">ежедневно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F395325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537738E" w14:textId="77777777" w:rsidR="005F36CE" w:rsidRDefault="002130EE">
            <w:pPr>
              <w:tabs>
                <w:tab w:val="center" w:pos="24.9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1.18 </w:t>
            </w:r>
          </w:p>
          <w:p w14:paraId="5B58E281" w14:textId="77777777" w:rsidR="005F36CE" w:rsidRDefault="002130EE">
            <w:pPr>
              <w:spacing w:after="1.40pt"/>
              <w:ind w:start="14.40pt" w:firstLine="0pt"/>
            </w:pPr>
            <w:r>
              <w:rPr>
                <w:sz w:val="18"/>
              </w:rPr>
              <w:t xml:space="preserve">(0.99, </w:t>
            </w:r>
          </w:p>
          <w:p w14:paraId="7BF6597C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1.41)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4D3D618" w14:textId="77777777" w:rsidR="005F36CE" w:rsidRDefault="002130EE">
            <w:pPr>
              <w:spacing w:after="1.40pt"/>
              <w:ind w:start="0pt" w:end="3.85pt" w:firstLine="0pt"/>
              <w:jc w:val="end"/>
            </w:pPr>
            <w:r>
              <w:rPr>
                <w:sz w:val="18"/>
              </w:rPr>
              <w:t xml:space="preserve">1.19 (0.98, </w:t>
            </w:r>
          </w:p>
          <w:p w14:paraId="3DC92DDC" w14:textId="77777777" w:rsidR="005F36CE" w:rsidRDefault="002130EE">
            <w:pPr>
              <w:ind w:start="19.90pt" w:firstLine="0pt"/>
            </w:pPr>
            <w:r>
              <w:rPr>
                <w:sz w:val="18"/>
              </w:rPr>
              <w:t xml:space="preserve">1.45)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9F13446" w14:textId="77777777" w:rsidR="005F36CE" w:rsidRDefault="002130EE">
            <w:pPr>
              <w:ind w:start="13.70pt" w:firstLine="0pt"/>
            </w:pPr>
            <w:r>
              <w:rPr>
                <w:sz w:val="18"/>
              </w:rPr>
              <w:t xml:space="preserve">1.23 </w:t>
            </w:r>
          </w:p>
          <w:p w14:paraId="656F5C16" w14:textId="77777777" w:rsidR="005F36CE" w:rsidRDefault="002130EE">
            <w:pPr>
              <w:spacing w:after="1.40pt"/>
              <w:ind w:start="0pt" w:end="5.05pt" w:firstLine="0pt"/>
              <w:jc w:val="end"/>
            </w:pPr>
            <w:r>
              <w:rPr>
                <w:sz w:val="18"/>
              </w:rPr>
              <w:t xml:space="preserve">(1.00, </w:t>
            </w:r>
          </w:p>
          <w:p w14:paraId="7C2C9F17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1.51) </w:t>
            </w:r>
            <w:r>
              <w:t xml:space="preserve"> </w:t>
            </w:r>
          </w:p>
        </w:tc>
      </w:tr>
      <w:tr w:rsidR="005F36CE" w14:paraId="5D4D03DF" w14:textId="77777777">
        <w:trPr>
          <w:trHeight w:val="734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1784D5" w14:textId="77777777" w:rsidR="005F36CE" w:rsidRDefault="002130EE">
            <w:pPr>
              <w:ind w:start="6.85pt" w:firstLine="0pt"/>
            </w:pPr>
            <w:r>
              <w:rPr>
                <w:sz w:val="18"/>
              </w:rPr>
              <w:t xml:space="preserve">Эстрадиол Ethinyl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B4FD086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FFF62F3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383B594" w14:textId="77777777" w:rsidR="005F36CE" w:rsidRDefault="002130EE">
            <w:pPr>
              <w:spacing w:after="1.25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7ED9DC88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nil"/>
              <w:end w:val="single" w:sz="6" w:space="0" w:color="000000"/>
            </w:tcBorders>
          </w:tcPr>
          <w:p w14:paraId="06EE5195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FBC847C" w14:textId="77777777" w:rsidR="005F36CE" w:rsidRDefault="002130EE">
            <w:pPr>
              <w:ind w:start="6.15pt" w:firstLine="0pt"/>
              <w:jc w:val="center"/>
            </w:pPr>
            <w:r>
              <w:rPr>
                <w:sz w:val="18"/>
              </w:rPr>
              <w:t xml:space="preserve">1.40 </w:t>
            </w:r>
          </w:p>
          <w:p w14:paraId="7E33948F" w14:textId="77777777" w:rsidR="005F36CE" w:rsidRDefault="002130EE">
            <w:pPr>
              <w:spacing w:after="1.30pt"/>
              <w:ind w:start="14.40pt" w:firstLine="0pt"/>
            </w:pPr>
            <w:r>
              <w:rPr>
                <w:sz w:val="18"/>
              </w:rPr>
              <w:t xml:space="preserve">(1.18, </w:t>
            </w:r>
          </w:p>
          <w:p w14:paraId="1BD73A8C" w14:textId="77777777" w:rsidR="005F36CE" w:rsidRDefault="002130EE">
            <w:pPr>
              <w:ind w:start="0pt" w:end="9.50pt" w:firstLine="0pt"/>
              <w:jc w:val="end"/>
            </w:pPr>
            <w:r>
              <w:rPr>
                <w:sz w:val="18"/>
              </w:rPr>
              <w:t xml:space="preserve">1.66) 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AEDC56F" w14:textId="77777777" w:rsidR="005F36CE" w:rsidRDefault="002130EE">
            <w:pPr>
              <w:tabs>
                <w:tab w:val="center" w:pos="0pt"/>
                <w:tab w:val="center" w:pos="44pt"/>
              </w:tabs>
              <w:spacing w:after="1.45pt"/>
              <w:ind w:start="0pt" w:firstLine="0pt"/>
            </w:pPr>
            <w:r>
              <w:tab/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ab/>
              <w:t>1.20</w:t>
            </w:r>
          </w:p>
          <w:p w14:paraId="7EBBEC1E" w14:textId="77777777" w:rsidR="005F36CE" w:rsidRDefault="002130EE">
            <w:pPr>
              <w:ind w:start="5.05pt" w:firstLine="0pt"/>
            </w:pPr>
            <w:r>
              <w:rPr>
                <w:sz w:val="18"/>
              </w:rPr>
              <w:t xml:space="preserve">(1.04, 1.39) 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5E2EF7" w14:textId="77777777" w:rsidR="005F36CE" w:rsidRDefault="002130EE">
            <w:pPr>
              <w:spacing w:after="1.25pt" w:line="13pt" w:lineRule="auto"/>
              <w:ind w:start="0.70pt" w:firstLine="0pt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 xml:space="preserve">0.98 (0.79, </w:t>
            </w:r>
          </w:p>
          <w:p w14:paraId="5A3C7B24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1.22)  </w:t>
            </w:r>
            <w:r>
              <w:t xml:space="preserve"> </w:t>
            </w:r>
          </w:p>
        </w:tc>
      </w:tr>
      <w:tr w:rsidR="005F36CE" w14:paraId="4B3C3E80" w14:textId="77777777">
        <w:trPr>
          <w:trHeight w:val="972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E9A5C26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2CE0B5A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59644C1" w14:textId="77777777" w:rsidR="005F36CE" w:rsidRDefault="002130EE">
            <w:pPr>
              <w:ind w:start="0pt" w:end="0.30pt" w:firstLine="0pt"/>
              <w:jc w:val="center"/>
            </w:pPr>
            <w:r>
              <w:rPr>
                <w:sz w:val="18"/>
              </w:rPr>
              <w:t xml:space="preserve">БЕЗ </w:t>
            </w:r>
          </w:p>
          <w:p w14:paraId="10D8576A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ОБОЗНАЧЕНИЯ ДАТЫ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69E32EE" w14:textId="77777777" w:rsidR="005F36CE" w:rsidRDefault="002130EE">
            <w:pPr>
              <w:spacing w:line="11.85pt" w:lineRule="auto"/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  <w:p w14:paraId="0E14C1DC" w14:textId="77777777" w:rsidR="005F36CE" w:rsidRDefault="002130EE">
            <w:pPr>
              <w:ind w:start="0.70pt" w:firstLine="0p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D5DCFE4" w14:textId="77777777" w:rsidR="005F36CE" w:rsidRDefault="005F36CE">
            <w:pPr>
              <w:ind w:start="0pt" w:firstLine="0pt"/>
            </w:pP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2FD35CC" w14:textId="77777777" w:rsidR="005F36CE" w:rsidRDefault="002130EE">
            <w:pPr>
              <w:ind w:start="19.45pt" w:firstLine="0pt"/>
            </w:pPr>
            <w:r>
              <w:rPr>
                <w:sz w:val="18"/>
              </w:rPr>
              <w:t xml:space="preserve"> 1.15 </w:t>
            </w:r>
          </w:p>
          <w:p w14:paraId="67059006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(0.97, </w:t>
            </w:r>
          </w:p>
          <w:p w14:paraId="5B7329DE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1.36)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C1A14DE" w14:textId="77777777" w:rsidR="005F36CE" w:rsidRDefault="002130EE">
            <w:pPr>
              <w:spacing w:after="1.45pt"/>
              <w:ind w:start="4.20pt" w:firstLine="0pt"/>
              <w:jc w:val="center"/>
            </w:pPr>
            <w:r>
              <w:rPr>
                <w:sz w:val="18"/>
              </w:rPr>
              <w:t xml:space="preserve"> 1.09 </w:t>
            </w:r>
          </w:p>
          <w:p w14:paraId="3F9F8614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(0.94, 1.26)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5E789CD" w14:textId="77777777" w:rsidR="005F36CE" w:rsidRDefault="002130EE">
            <w:pPr>
              <w:spacing w:line="13pt" w:lineRule="auto"/>
              <w:ind w:start="6.50pt" w:firstLine="12.95pt"/>
            </w:pPr>
            <w:r>
              <w:rPr>
                <w:sz w:val="18"/>
              </w:rPr>
              <w:t xml:space="preserve"> 0.99 </w:t>
            </w:r>
          </w:p>
          <w:p w14:paraId="7E9E63D2" w14:textId="77777777" w:rsidR="005F36CE" w:rsidRDefault="002130EE">
            <w:pPr>
              <w:spacing w:after="1.40pt"/>
              <w:ind w:start="6.50pt" w:firstLine="0pt"/>
            </w:pPr>
            <w:r>
              <w:rPr>
                <w:sz w:val="18"/>
              </w:rPr>
              <w:t xml:space="preserve">(0.80, </w:t>
            </w:r>
          </w:p>
          <w:p w14:paraId="1D687424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1.23) </w:t>
            </w:r>
            <w:r>
              <w:t xml:space="preserve"> </w:t>
            </w:r>
          </w:p>
        </w:tc>
      </w:tr>
      <w:tr w:rsidR="005F36CE" w14:paraId="34BBFF1B" w14:textId="77777777">
        <w:trPr>
          <w:trHeight w:val="737"/>
        </w:trPr>
        <w:tc>
          <w:tcPr>
            <w:tcW w:w="87.8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136A1E5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18"/>
              </w:rPr>
              <w:t xml:space="preserve">Raltegravir </w:t>
            </w:r>
            <w:r>
              <w:t xml:space="preserve"> </w:t>
            </w:r>
          </w:p>
        </w:tc>
        <w:tc>
          <w:tcPr>
            <w:tcW w:w="93.35pt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7EDAF87" w14:textId="77777777" w:rsidR="005F36CE" w:rsidRDefault="002130EE">
            <w:pPr>
              <w:ind w:start="0.40pt" w:firstLine="0pt"/>
              <w:jc w:val="center"/>
            </w:pPr>
            <w:r>
              <w:rPr>
                <w:sz w:val="18"/>
              </w:rPr>
              <w:t xml:space="preserve">400 два раза в день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4737FA5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DF4C039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517F1808" w14:textId="77777777" w:rsidR="005F36CE" w:rsidRDefault="002130EE">
            <w:pPr>
              <w:ind w:start="0.4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7.6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3C9D622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28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128870E" w14:textId="77777777" w:rsidR="005F36CE" w:rsidRDefault="002130EE">
            <w:pPr>
              <w:spacing w:after="2.10pt"/>
              <w:ind w:start="6.15pt" w:firstLine="0pt"/>
              <w:jc w:val="center"/>
            </w:pPr>
            <w:r>
              <w:rPr>
                <w:sz w:val="18"/>
              </w:rPr>
              <w:t xml:space="preserve">0.82 </w:t>
            </w:r>
          </w:p>
          <w:p w14:paraId="4AD20079" w14:textId="77777777" w:rsidR="005F36CE" w:rsidRDefault="002130EE">
            <w:pPr>
              <w:tabs>
                <w:tab w:val="center" w:pos="24.9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(0.66, </w:t>
            </w:r>
          </w:p>
          <w:p w14:paraId="7568FA5F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1.02)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759F53D" w14:textId="77777777" w:rsidR="005F36CE" w:rsidRDefault="002130EE">
            <w:pPr>
              <w:spacing w:after="1.40pt"/>
              <w:ind w:start="0pt" w:end="3.85pt" w:firstLine="0pt"/>
              <w:jc w:val="end"/>
            </w:pPr>
            <w:r>
              <w:rPr>
                <w:sz w:val="18"/>
              </w:rPr>
              <w:t xml:space="preserve">0.85 (0.70, </w:t>
            </w:r>
          </w:p>
          <w:p w14:paraId="31220033" w14:textId="77777777" w:rsidR="005F36CE" w:rsidRDefault="002130EE">
            <w:pPr>
              <w:ind w:start="19.90pt" w:firstLine="0pt"/>
            </w:pPr>
            <w:r>
              <w:rPr>
                <w:sz w:val="18"/>
              </w:rPr>
              <w:t xml:space="preserve">1.02)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06E729B" w14:textId="77777777" w:rsidR="005F36CE" w:rsidRDefault="002130EE">
            <w:pPr>
              <w:ind w:start="13.70pt" w:firstLine="0pt"/>
            </w:pPr>
            <w:r>
              <w:rPr>
                <w:sz w:val="18"/>
              </w:rPr>
              <w:t xml:space="preserve">1.15 </w:t>
            </w:r>
          </w:p>
          <w:p w14:paraId="282F6220" w14:textId="77777777" w:rsidR="005F36CE" w:rsidRDefault="002130EE">
            <w:pPr>
              <w:spacing w:after="1.40pt"/>
              <w:ind w:start="0pt" w:end="5.05pt" w:firstLine="0pt"/>
              <w:jc w:val="end"/>
            </w:pPr>
            <w:r>
              <w:rPr>
                <w:sz w:val="18"/>
              </w:rPr>
              <w:t xml:space="preserve">(0.90, </w:t>
            </w:r>
          </w:p>
          <w:p w14:paraId="3CD439D9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1.46) </w:t>
            </w:r>
            <w:r>
              <w:t xml:space="preserve"> </w:t>
            </w:r>
          </w:p>
        </w:tc>
      </w:tr>
      <w:tr w:rsidR="005F36CE" w14:paraId="405B20E1" w14:textId="77777777">
        <w:trPr>
          <w:trHeight w:val="734"/>
        </w:trPr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B3672B2" w14:textId="77777777" w:rsidR="005F36CE" w:rsidRDefault="005F36CE">
            <w:pPr>
              <w:ind w:start="0pt" w:firstLine="0pt"/>
            </w:pPr>
          </w:p>
        </w:tc>
        <w:tc>
          <w:tcPr>
            <w:tcW w:w="0pt" w:type="auto"/>
            <w:vMerge/>
            <w:tcBorders>
              <w:top w:val="nil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2DADFDE" w14:textId="77777777" w:rsidR="005F36CE" w:rsidRDefault="005F36CE">
            <w:pPr>
              <w:ind w:start="0pt" w:firstLine="0pt"/>
            </w:pP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1CB3340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ДАТЫ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B79CB6E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7.6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A7E291C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19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4FBE22E" w14:textId="77777777" w:rsidR="005F36CE" w:rsidRDefault="002130EE">
            <w:pPr>
              <w:spacing w:after="2.10pt"/>
              <w:ind w:start="6.15pt" w:firstLine="0pt"/>
              <w:jc w:val="center"/>
            </w:pPr>
            <w:r>
              <w:rPr>
                <w:sz w:val="18"/>
              </w:rPr>
              <w:t xml:space="preserve">0.57 </w:t>
            </w:r>
          </w:p>
          <w:p w14:paraId="1E20AB5F" w14:textId="77777777" w:rsidR="005F36CE" w:rsidRDefault="002130EE">
            <w:pPr>
              <w:tabs>
                <w:tab w:val="center" w:pos="24.9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(0.44, </w:t>
            </w:r>
          </w:p>
          <w:p w14:paraId="665B18E0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0.75)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FD64083" w14:textId="77777777" w:rsidR="005F36CE" w:rsidRDefault="002130EE">
            <w:pPr>
              <w:ind w:start="6.50pt" w:firstLine="14.30pt"/>
            </w:pPr>
            <w:r>
              <w:rPr>
                <w:sz w:val="18"/>
              </w:rPr>
              <w:t xml:space="preserve">0.73     </w:t>
            </w:r>
            <w:r>
              <w:t xml:space="preserve"> </w:t>
            </w:r>
            <w:r>
              <w:rPr>
                <w:sz w:val="18"/>
              </w:rPr>
              <w:t xml:space="preserve">(0.59, 0.91)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975B415" w14:textId="77777777" w:rsidR="005F36CE" w:rsidRDefault="002130EE">
            <w:pPr>
              <w:ind w:start="13.70pt" w:firstLine="0pt"/>
            </w:pPr>
            <w:r>
              <w:rPr>
                <w:sz w:val="18"/>
              </w:rPr>
              <w:t xml:space="preserve">0.95 </w:t>
            </w:r>
          </w:p>
          <w:p w14:paraId="638A894E" w14:textId="77777777" w:rsidR="005F36CE" w:rsidRDefault="002130EE">
            <w:pPr>
              <w:spacing w:after="1.25pt"/>
              <w:ind w:start="0pt" w:end="5.05pt" w:firstLine="0pt"/>
              <w:jc w:val="end"/>
            </w:pPr>
            <w:r>
              <w:rPr>
                <w:sz w:val="18"/>
              </w:rPr>
              <w:t xml:space="preserve">(0.81, </w:t>
            </w:r>
          </w:p>
          <w:p w14:paraId="54C262F5" w14:textId="77777777" w:rsidR="005F36CE" w:rsidRDefault="002130EE">
            <w:pPr>
              <w:ind w:start="0pt" w:end="6.25pt" w:firstLine="0pt"/>
              <w:jc w:val="end"/>
            </w:pPr>
            <w:r>
              <w:rPr>
                <w:sz w:val="18"/>
              </w:rPr>
              <w:t xml:space="preserve">1.12) </w:t>
            </w:r>
            <w:r>
              <w:t xml:space="preserve"> </w:t>
            </w:r>
          </w:p>
        </w:tc>
      </w:tr>
      <w:tr w:rsidR="005F36CE" w14:paraId="233B258E" w14:textId="77777777">
        <w:trPr>
          <w:trHeight w:val="737"/>
        </w:trPr>
        <w:tc>
          <w:tcPr>
            <w:tcW w:w="87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3092358" w14:textId="77777777" w:rsidR="005F36CE" w:rsidRDefault="002130EE">
            <w:pPr>
              <w:ind w:start="0.25pt" w:firstLine="0pt"/>
              <w:jc w:val="center"/>
            </w:pPr>
            <w:r>
              <w:rPr>
                <w:sz w:val="18"/>
              </w:rPr>
              <w:t xml:space="preserve">Simeprevir </w:t>
            </w:r>
            <w: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09DA503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150 однажды ежедневно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D026DB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30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E6F63F7" w14:textId="77777777" w:rsidR="005F36CE" w:rsidRDefault="002130EE">
            <w:pPr>
              <w:spacing w:after="1.40pt" w:line="13pt" w:lineRule="auto"/>
              <w:ind w:start="0pt" w:firstLine="0pt"/>
              <w:jc w:val="center"/>
            </w:pPr>
            <w:r>
              <w:rPr>
                <w:sz w:val="18"/>
              </w:rPr>
              <w:t xml:space="preserve">БЕЗ ОБОЗНАЧЕНИЯ </w:t>
            </w:r>
          </w:p>
          <w:p w14:paraId="425AF4B7" w14:textId="77777777" w:rsidR="005F36CE" w:rsidRDefault="002130EE">
            <w:pPr>
              <w:ind w:start="0.40pt" w:firstLine="0pt"/>
              <w:jc w:val="center"/>
            </w:pPr>
            <w:r>
              <w:rPr>
                <w:sz w:val="18"/>
              </w:rPr>
              <w:t xml:space="preserve">ДАТЫ </w:t>
            </w:r>
            <w:r>
              <w:t xml:space="preserve"> </w:t>
            </w:r>
          </w:p>
        </w:tc>
        <w:tc>
          <w:tcPr>
            <w:tcW w:w="17.6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66ADF3B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22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D02B09A" w14:textId="77777777" w:rsidR="005F36CE" w:rsidRDefault="002130EE">
            <w:pPr>
              <w:spacing w:after="2.10pt"/>
              <w:ind w:start="6.15pt" w:firstLine="0pt"/>
              <w:jc w:val="center"/>
            </w:pPr>
            <w:r>
              <w:rPr>
                <w:sz w:val="18"/>
              </w:rPr>
              <w:t xml:space="preserve">2.61 </w:t>
            </w:r>
          </w:p>
          <w:p w14:paraId="2B3DD971" w14:textId="77777777" w:rsidR="005F36CE" w:rsidRDefault="002130EE">
            <w:pPr>
              <w:tabs>
                <w:tab w:val="center" w:pos="24.9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(2.39, </w:t>
            </w:r>
          </w:p>
          <w:p w14:paraId="7ECB8130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2.86)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0281708" w14:textId="77777777" w:rsidR="005F36CE" w:rsidRDefault="002130EE">
            <w:pPr>
              <w:ind w:start="6.45pt" w:hanging="6.70pt"/>
            </w:pP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ab/>
              <w:t xml:space="preserve">2.69       (2.44, 2.96)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D086CD6" w14:textId="77777777" w:rsidR="005F36CE" w:rsidRDefault="002130EE">
            <w:pPr>
              <w:ind w:start="0.85pt" w:firstLine="0pt"/>
            </w:pPr>
            <w:r>
              <w:t xml:space="preserve"> </w:t>
            </w:r>
          </w:p>
          <w:p w14:paraId="47445344" w14:textId="77777777" w:rsidR="005F36CE" w:rsidRDefault="002130EE">
            <w:pPr>
              <w:ind w:start="0.3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6F101B16" w14:textId="77777777">
        <w:trPr>
          <w:trHeight w:val="734"/>
        </w:trPr>
        <w:tc>
          <w:tcPr>
            <w:tcW w:w="87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F1C87DD" w14:textId="77777777" w:rsidR="005F36CE" w:rsidRDefault="002130EE">
            <w:pPr>
              <w:ind w:start="0.40pt" w:firstLine="0pt"/>
              <w:jc w:val="center"/>
            </w:pPr>
            <w:r>
              <w:rPr>
                <w:sz w:val="18"/>
              </w:rPr>
              <w:t xml:space="preserve">Tacrolimus </w:t>
            </w:r>
            <w: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494E380" w14:textId="77777777" w:rsidR="005F36CE" w:rsidRDefault="002130EE">
            <w:pPr>
              <w:ind w:start="0pt" w:end="7.95pt" w:firstLine="0pt"/>
              <w:jc w:val="end"/>
            </w:pPr>
            <w:r>
              <w:rPr>
                <w:sz w:val="18"/>
              </w:rPr>
              <w:t xml:space="preserve">5 единственных доз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EE8AAE0" w14:textId="77777777" w:rsidR="005F36CE" w:rsidRDefault="002130EE">
            <w:pPr>
              <w:ind w:start="0.20pt" w:firstLine="0pt"/>
              <w:jc w:val="center"/>
            </w:pPr>
            <w:r>
              <w:rPr>
                <w:sz w:val="18"/>
              </w:rPr>
              <w:t xml:space="preserve">БЕЗ </w:t>
            </w:r>
          </w:p>
          <w:p w14:paraId="0EF01324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ОБОЗНАЧЕНИЯ ДАТЫ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B1B15A9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единственных доз </w:t>
            </w:r>
            <w:r>
              <w:t xml:space="preserve"> </w:t>
            </w:r>
          </w:p>
        </w:tc>
        <w:tc>
          <w:tcPr>
            <w:tcW w:w="17.6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91AB61B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16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0C90F1D" w14:textId="77777777" w:rsidR="005F36CE" w:rsidRDefault="002130EE">
            <w:pPr>
              <w:spacing w:after="2pt"/>
              <w:ind w:start="6.15pt" w:firstLine="0pt"/>
              <w:jc w:val="center"/>
            </w:pPr>
            <w:r>
              <w:rPr>
                <w:sz w:val="18"/>
              </w:rPr>
              <w:t xml:space="preserve">0.73 </w:t>
            </w:r>
          </w:p>
          <w:p w14:paraId="5C559530" w14:textId="77777777" w:rsidR="005F36CE" w:rsidRDefault="002130EE">
            <w:pPr>
              <w:tabs>
                <w:tab w:val="center" w:pos="24.9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(0.59, </w:t>
            </w:r>
          </w:p>
          <w:p w14:paraId="5A49417B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0.90)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761ECDE" w14:textId="77777777" w:rsidR="005F36CE" w:rsidRDefault="002130EE">
            <w:pPr>
              <w:ind w:start="20.75pt" w:firstLine="0pt"/>
            </w:pPr>
            <w:r>
              <w:rPr>
                <w:sz w:val="18"/>
              </w:rPr>
              <w:t xml:space="preserve">1.09    </w:t>
            </w:r>
            <w:r>
              <w:t xml:space="preserve"> </w:t>
            </w:r>
          </w:p>
          <w:p w14:paraId="12C8CAAE" w14:textId="77777777" w:rsidR="005F36CE" w:rsidRDefault="002130EE">
            <w:pPr>
              <w:ind w:start="6.50pt" w:firstLine="0pt"/>
            </w:pPr>
            <w:r>
              <w:rPr>
                <w:sz w:val="18"/>
              </w:rPr>
              <w:t xml:space="preserve">(0.84, 1.40)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C143A5F" w14:textId="77777777" w:rsidR="005F36CE" w:rsidRDefault="002130EE">
            <w:pPr>
              <w:ind w:start="0.30pt" w:firstLine="0pt"/>
              <w:jc w:val="center"/>
            </w:pPr>
            <w:r>
              <w:rPr>
                <w:sz w:val="18"/>
              </w:rPr>
              <w:t xml:space="preserve">НА </w:t>
            </w:r>
            <w:r>
              <w:t xml:space="preserve"> </w:t>
            </w:r>
          </w:p>
        </w:tc>
      </w:tr>
      <w:tr w:rsidR="005F36CE" w14:paraId="394D7528" w14:textId="77777777">
        <w:trPr>
          <w:trHeight w:val="737"/>
        </w:trPr>
        <w:tc>
          <w:tcPr>
            <w:tcW w:w="87.8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7EC0D42" w14:textId="77777777" w:rsidR="005F36CE" w:rsidRDefault="002130EE">
            <w:pPr>
              <w:ind w:start="0.50pt" w:firstLine="0pt"/>
              <w:jc w:val="center"/>
            </w:pPr>
            <w:r>
              <w:rPr>
                <w:sz w:val="18"/>
              </w:rPr>
              <w:t xml:space="preserve">Tenofovir DF </w:t>
            </w:r>
            <w:r>
              <w:t xml:space="preserve"> </w:t>
            </w:r>
          </w:p>
        </w:tc>
        <w:tc>
          <w:tcPr>
            <w:tcW w:w="9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5C576F8" w14:textId="77777777" w:rsidR="005F36CE" w:rsidRDefault="002130EE">
            <w:pPr>
              <w:ind w:start="1pt" w:firstLine="0pt"/>
              <w:jc w:val="center"/>
            </w:pPr>
            <w:r>
              <w:rPr>
                <w:sz w:val="18"/>
              </w:rPr>
              <w:t xml:space="preserve">300 однажды dailye </w:t>
            </w:r>
            <w:r>
              <w:t xml:space="preserve"> </w:t>
            </w:r>
          </w:p>
        </w:tc>
        <w:tc>
          <w:tcPr>
            <w:tcW w:w="58.9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371C157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90 однажды ежедневно </w:t>
            </w:r>
            <w:r>
              <w:t xml:space="preserve"> </w:t>
            </w:r>
          </w:p>
        </w:tc>
        <w:tc>
          <w:tcPr>
            <w:tcW w:w="63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E12F7C1" w14:textId="77777777" w:rsidR="005F36CE" w:rsidRDefault="002130EE">
            <w:pPr>
              <w:ind w:start="0pt" w:firstLine="0pt"/>
              <w:jc w:val="center"/>
            </w:pPr>
            <w:r>
              <w:rPr>
                <w:sz w:val="18"/>
              </w:rPr>
              <w:t xml:space="preserve">400 однажды ежедневно </w:t>
            </w:r>
            <w:r>
              <w:t xml:space="preserve"> </w:t>
            </w:r>
          </w:p>
        </w:tc>
        <w:tc>
          <w:tcPr>
            <w:tcW w:w="17.6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8B77616" w14:textId="77777777" w:rsidR="005F36CE" w:rsidRDefault="002130EE">
            <w:pPr>
              <w:ind w:start="5.75pt" w:firstLine="0pt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43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13A1511" w14:textId="77777777" w:rsidR="005F36CE" w:rsidRDefault="002130EE">
            <w:pPr>
              <w:spacing w:after="2.10pt"/>
              <w:ind w:start="6.85pt" w:firstLine="0pt"/>
              <w:jc w:val="center"/>
            </w:pPr>
            <w:r>
              <w:rPr>
                <w:sz w:val="18"/>
              </w:rPr>
              <w:t xml:space="preserve">1.79 </w:t>
            </w:r>
          </w:p>
          <w:p w14:paraId="6C46F64E" w14:textId="77777777" w:rsidR="005F36CE" w:rsidRDefault="002130EE">
            <w:pPr>
              <w:tabs>
                <w:tab w:val="end" w:pos="43.70pt"/>
              </w:tabs>
              <w:ind w:start="0.70pt" w:firstLine="0pt"/>
            </w:pPr>
            <w:r>
              <w:t xml:space="preserve"> </w:t>
            </w:r>
            <w:r>
              <w:tab/>
            </w:r>
            <w:r>
              <w:rPr>
                <w:sz w:val="18"/>
              </w:rPr>
              <w:t xml:space="preserve">(1.56, </w:t>
            </w:r>
          </w:p>
          <w:p w14:paraId="7963F2F6" w14:textId="77777777" w:rsidR="005F36CE" w:rsidRDefault="002130EE">
            <w:pPr>
              <w:ind w:start="15.50pt" w:firstLine="0pt"/>
            </w:pPr>
            <w:r>
              <w:rPr>
                <w:sz w:val="18"/>
              </w:rPr>
              <w:t xml:space="preserve">2.04) </w:t>
            </w:r>
            <w:r>
              <w:t xml:space="preserve"> </w:t>
            </w:r>
          </w:p>
        </w:tc>
        <w:tc>
          <w:tcPr>
            <w:tcW w:w="52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6CC57A" w14:textId="77777777" w:rsidR="005F36CE" w:rsidRDefault="002130EE">
            <w:pPr>
              <w:spacing w:after="1.40pt"/>
              <w:ind w:start="0pt" w:end="3.15pt" w:firstLine="0pt"/>
              <w:jc w:val="end"/>
            </w:pPr>
            <w:r>
              <w:rPr>
                <w:sz w:val="18"/>
              </w:rPr>
              <w:t xml:space="preserve">1.98 (1.77, </w:t>
            </w:r>
          </w:p>
          <w:p w14:paraId="09E08169" w14:textId="77777777" w:rsidR="005F36CE" w:rsidRDefault="002130EE">
            <w:pPr>
              <w:ind w:start="19.90pt" w:firstLine="0pt"/>
            </w:pPr>
            <w:r>
              <w:rPr>
                <w:sz w:val="18"/>
              </w:rPr>
              <w:t xml:space="preserve">2.23) </w:t>
            </w:r>
            <w:r>
              <w:t xml:space="preserve"> </w:t>
            </w:r>
          </w:p>
        </w:tc>
        <w:tc>
          <w:tcPr>
            <w:tcW w:w="37.2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4D15371" w14:textId="77777777" w:rsidR="005F36CE" w:rsidRDefault="002130EE">
            <w:pPr>
              <w:ind w:start="13.70pt" w:firstLine="0pt"/>
            </w:pPr>
            <w:r>
              <w:rPr>
                <w:sz w:val="18"/>
              </w:rPr>
              <w:t xml:space="preserve">2.63 </w:t>
            </w:r>
          </w:p>
          <w:p w14:paraId="6D7AD5AA" w14:textId="77777777" w:rsidR="005F36CE" w:rsidRDefault="002130EE">
            <w:pPr>
              <w:spacing w:after="1.40pt"/>
              <w:ind w:start="0pt" w:end="4.35pt" w:firstLine="0pt"/>
              <w:jc w:val="end"/>
            </w:pPr>
            <w:r>
              <w:rPr>
                <w:sz w:val="18"/>
              </w:rPr>
              <w:t xml:space="preserve">(2.32, </w:t>
            </w:r>
          </w:p>
          <w:p w14:paraId="1C63BCC4" w14:textId="77777777" w:rsidR="005F36CE" w:rsidRDefault="002130EE">
            <w:pPr>
              <w:ind w:start="0pt" w:end="5.55pt" w:firstLine="0pt"/>
              <w:jc w:val="end"/>
            </w:pPr>
            <w:r>
              <w:rPr>
                <w:sz w:val="18"/>
              </w:rPr>
              <w:t xml:space="preserve">2.97) </w:t>
            </w:r>
            <w:r>
              <w:t xml:space="preserve"> </w:t>
            </w:r>
          </w:p>
        </w:tc>
      </w:tr>
    </w:tbl>
    <w:p w14:paraId="6B946415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NA = не доступный/не применимый, БЕЗ ОБОЗНАЧЕНИЯ ДАТЫ = не дозируемый. </w:t>
      </w:r>
      <w:r>
        <w:t xml:space="preserve"> </w:t>
      </w:r>
    </w:p>
    <w:p w14:paraId="36D070B1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tenofovir DF = tenofovir disoproxil фумарат </w:t>
      </w:r>
      <w:r>
        <w:t xml:space="preserve"> </w:t>
      </w:r>
    </w:p>
    <w:p w14:paraId="758001E7" w14:textId="77777777" w:rsidR="005F36CE" w:rsidRDefault="002130EE">
      <w:pPr>
        <w:numPr>
          <w:ilvl w:val="0"/>
          <w:numId w:val="11"/>
        </w:numPr>
        <w:spacing w:after="0.70pt" w:line="12.40pt" w:lineRule="auto"/>
        <w:ind w:end="69.90pt" w:hanging="16.55pt"/>
      </w:pPr>
      <w:r>
        <w:rPr>
          <w:sz w:val="18"/>
        </w:rPr>
        <w:t xml:space="preserve">Все исследования взаимодействия проведены в здоровых волонтерах. </w:t>
      </w:r>
      <w:r>
        <w:t xml:space="preserve"> </w:t>
      </w:r>
    </w:p>
    <w:p w14:paraId="4AD5DF52" w14:textId="77777777" w:rsidR="005F36CE" w:rsidRDefault="002130EE">
      <w:pPr>
        <w:numPr>
          <w:ilvl w:val="0"/>
          <w:numId w:val="11"/>
        </w:numPr>
        <w:spacing w:after="0.70pt" w:line="12.40pt" w:lineRule="auto"/>
        <w:ind w:end="69.90pt" w:hanging="16.55pt"/>
      </w:pPr>
      <w:r>
        <w:rPr>
          <w:sz w:val="18"/>
        </w:rPr>
        <w:t xml:space="preserve">Данные сгенерированы от одновременного дозирования с HARVONI. Ступенчатое назначение (на расстоянии в 12 часов) atazanavir/ritonavir + emtricitabine/tenofovir DF или darunavir/ritonavir+emtricitabine/tenofovir DF и HARVONI обеспечило подобные результаты. </w:t>
      </w:r>
      <w:r>
        <w:t xml:space="preserve"> </w:t>
      </w:r>
    </w:p>
    <w:p w14:paraId="09E535EB" w14:textId="77777777" w:rsidR="005F36CE" w:rsidRDefault="002130EE">
      <w:pPr>
        <w:numPr>
          <w:ilvl w:val="0"/>
          <w:numId w:val="11"/>
        </w:numPr>
        <w:spacing w:after="0.70pt" w:line="12.40pt" w:lineRule="auto"/>
        <w:ind w:end="69.90pt" w:hanging="16.55pt"/>
      </w:pPr>
      <w:r>
        <w:rPr>
          <w:sz w:val="18"/>
        </w:rPr>
        <w:t xml:space="preserve">Эффекты HARVONI на atazanavir и ritonavir являются похожими с или без наличия emtricitabine/tenofovir DF. </w:t>
      </w:r>
      <w:r>
        <w:t xml:space="preserve"> </w:t>
      </w:r>
    </w:p>
    <w:p w14:paraId="395225C7" w14:textId="77777777" w:rsidR="005F36CE" w:rsidRDefault="002130EE">
      <w:pPr>
        <w:numPr>
          <w:ilvl w:val="0"/>
          <w:numId w:val="11"/>
        </w:numPr>
        <w:spacing w:after="0.70pt" w:line="12.40pt" w:lineRule="auto"/>
        <w:ind w:end="69.90pt" w:hanging="16.55pt"/>
      </w:pPr>
      <w:r>
        <w:rPr>
          <w:sz w:val="18"/>
        </w:rPr>
        <w:t xml:space="preserve">Эта величина изменения в tenofovir выделении не отражает приблизительно 60 увеличений на %-80%, вызванных эффектами ВИЧ PI/ritonavir и эффект еды. Поэтому выделение tenofovir приблизительно на 130% выше, когда применено как tenofovir DF+atazanavir/ritonavir+HARVONI или </w:t>
      </w:r>
      <w:r>
        <w:t xml:space="preserve"> </w:t>
      </w:r>
      <w:r>
        <w:rPr>
          <w:sz w:val="18"/>
        </w:rPr>
        <w:t xml:space="preserve">tenofovirDF+darunavir/ritonavir+HARVONI и с едой по сравнению с tenofovir выделением, наблюдаемым после, голодал назначение tenofovir основанных на DF режимов, не содержащих ВИЧ PI/ritonavir и HARVONI. </w:t>
      </w:r>
      <w:r>
        <w:t xml:space="preserve"> </w:t>
      </w:r>
    </w:p>
    <w:p w14:paraId="1F801FFB" w14:textId="77777777" w:rsidR="005F36CE" w:rsidRDefault="002130EE">
      <w:pPr>
        <w:numPr>
          <w:ilvl w:val="0"/>
          <w:numId w:val="11"/>
        </w:numPr>
        <w:spacing w:after="2.25pt" w:line="12.40pt" w:lineRule="auto"/>
        <w:ind w:end="69.90pt" w:hanging="16.55pt"/>
      </w:pPr>
      <w:r>
        <w:rPr>
          <w:sz w:val="18"/>
        </w:rPr>
        <w:t xml:space="preserve">Примененный как ATRIPLA (efavirenz, emtricitabine, tenofovir DF). Эффекты HARVONI на tenofovir выделениях подобны, когда tenofovir применен как ATRIPLA, COMPLERA или TRUVADA+dolutegravir. </w:t>
      </w:r>
      <w:r>
        <w:t xml:space="preserve"> </w:t>
      </w:r>
    </w:p>
    <w:p w14:paraId="1157AE1D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BBF3E69" w14:textId="77777777" w:rsidR="005F36CE" w:rsidRDefault="002130EE">
      <w:pPr>
        <w:ind w:start="0.20pt" w:end="71.85pt"/>
      </w:pPr>
      <w:r>
        <w:t xml:space="preserve">Никакой эффект на фармакокинетические параметры следующих препаратов, с которыми используют совместно, не наблюдался с ledipasvir или sofosbuvir: abacavir, циклоспорин, darunavir/ritonavir, dolutegravir, efavirenz, emtricitabine, lamivudine, метадон или rilpivirine.  </w:t>
      </w:r>
    </w:p>
    <w:p w14:paraId="22CA44F9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4C4BDA1" w14:textId="77777777" w:rsidR="005F36CE" w:rsidRDefault="002130EE">
      <w:pPr>
        <w:pStyle w:val="2"/>
        <w:spacing w:after="0pt" w:line="16.45pt" w:lineRule="auto"/>
        <w:ind w:start="0.20pt" w:end="367.25pt"/>
      </w:pPr>
      <w:r>
        <w:rPr>
          <w:b/>
          <w:sz w:val="22"/>
          <w:u w:val="none"/>
        </w:rPr>
        <w:t xml:space="preserve">12.4 Микробиология </w:t>
      </w:r>
      <w:r>
        <w:rPr>
          <w:rFonts w:ascii="Calibri" w:eastAsia="Calibri" w:hAnsi="Calibri" w:cs="Calibri"/>
          <w:sz w:val="22"/>
          <w:u w:val="none"/>
        </w:rPr>
        <w:t xml:space="preserve"> </w:t>
      </w:r>
      <w:r>
        <w:t>Механизм действия</w:t>
      </w:r>
      <w:r>
        <w:rPr>
          <w:u w:val="none"/>
        </w:rPr>
        <w:t xml:space="preserve">  </w:t>
      </w:r>
    </w:p>
    <w:p w14:paraId="4AAB93AB" w14:textId="77777777" w:rsidR="005F36CE" w:rsidRDefault="002130EE">
      <w:pPr>
        <w:ind w:start="0.20pt" w:end="71.85pt"/>
      </w:pPr>
      <w:r>
        <w:t xml:space="preserve">Ledipasvir является ингибитором белка HCV NS5A, требующегося для вирусного повторного исследования. Выбор устойчивости в клеточной культуре и исследования поперечной устойчивости указывают, что ledipasvir предназначается для NS5A как для своего способа действия.  </w:t>
      </w:r>
    </w:p>
    <w:p w14:paraId="334CDA38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65C5AAE" w14:textId="77777777" w:rsidR="005F36CE" w:rsidRDefault="002130EE">
      <w:pPr>
        <w:ind w:start="0.20pt" w:end="71.85pt"/>
      </w:pPr>
      <w:r>
        <w:t xml:space="preserve">Sofosbuvir является ингибитором HCV NS5B зависимая РНК полимераза РНК, требующаяся для вирусного повторного исследования. Sofosbuvir является пролекарством нуклеотида, переносящим внутриклеточный метаболизм, чтобы сформировать фармакологически активный аналоговый трифосфат уридина (GS-461203), который может быть включен в РНК HCV полимеразой NS5B и действиями как цепочечный терминатор. В биохимической пробе GS-461203 запретил полимеразную активность рекомбинантного NS5B от генотипов HCV 1b и 4a со значениями  IC50 3.3 и 2,7 микронов, соответственно. GS-461203 не является ни ингибитором ДНК человека и полимераз РНК, ни ингибитором митохондриальной полимеразы РНК.  </w:t>
      </w:r>
    </w:p>
    <w:p w14:paraId="400F91DD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305B9E28" w14:textId="77777777" w:rsidR="005F36CE" w:rsidRDefault="002130EE">
      <w:pPr>
        <w:pStyle w:val="2"/>
        <w:ind w:start="0.70pt" w:end="149.10pt"/>
      </w:pPr>
      <w:r>
        <w:t>Антивирусная активность</w:t>
      </w:r>
      <w:r>
        <w:rPr>
          <w:u w:val="none"/>
        </w:rPr>
        <w:t xml:space="preserve">  </w:t>
      </w:r>
    </w:p>
    <w:p w14:paraId="45CF3A53" w14:textId="77777777" w:rsidR="005F36CE" w:rsidRDefault="002130EE">
      <w:pPr>
        <w:ind w:start="0.20pt" w:end="71.85pt"/>
      </w:pPr>
      <w:r>
        <w:t xml:space="preserve">В пробах репликона HCV значения  EC50 ledipasvir против репликонов во всю длину от генотипов 1a и 1b составляли 0,031 нм и 0,004 нм, соответственно. Средние  значения EC50 ledipasvir против фантастических репликонов, кодирующих последовательности NS5A от клинического, выделяют, были 0,018 нм для генотипа 1a (диапазон 0.009-0.085 нм; N=30) и 0,006 нм для генотипа 1b (располагаются 0.004-0.007 нм; N=3). Ledipasvir имеет меньше антивирусной активности по сравнению с генотипом 1 против генотипов 4a, 5a, и 6a, со  значениями EC50 0,39 нм, 0,15 нм и 1,1 нм, соответственно, и существенно более низкой активностью против генотипа 6e со  значением EC50 264 нм.  </w:t>
      </w:r>
    </w:p>
    <w:p w14:paraId="39FD5B2B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79F525E" w14:textId="77777777" w:rsidR="005F36CE" w:rsidRDefault="002130EE">
      <w:pPr>
        <w:spacing w:after="0pt"/>
        <w:ind w:start="0.20pt" w:end="71.85pt"/>
      </w:pPr>
      <w:r>
        <w:t xml:space="preserve">В пробах репликона HCV, значениях  EC50 sofosbuvir против репликонов во всю длину от генотипов </w:t>
      </w:r>
    </w:p>
    <w:p w14:paraId="4627C082" w14:textId="77777777" w:rsidR="005F36CE" w:rsidRDefault="002130EE">
      <w:pPr>
        <w:ind w:start="0.20pt" w:end="71.85pt"/>
      </w:pPr>
      <w:r>
        <w:t xml:space="preserve">1a, 1b, и 4a, и фантастический 1b репликоны, кодирующие NS5B от генотипов 5a или 6a, колебались от 14-110 нм. Среднее  значение EC50 sofosbuvir против фантастических репликонов, кодирующих последовательности NS5B от клинического, выделяет, были 62 нм для генотипа 1a (диапазон 29-128 нм; N=67) и 102 нм для генотипа 1b (располагаются 45-170 нм; N=29). В повторном исследовании компетентные вирусные пробы  значение EC50 sofosbuvir против генотипа 1a составляло 30 нм. Оценка sofosbuvir в сочетании с ledipasvir не показала антагонистического эффекта в сокращении уровней РНК HCV в клетках репликона.  </w:t>
      </w:r>
    </w:p>
    <w:p w14:paraId="7E110554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E065A01" w14:textId="77777777" w:rsidR="005F36CE" w:rsidRDefault="002130EE">
      <w:pPr>
        <w:spacing w:after="0.45pt" w:line="12.70pt" w:lineRule="auto"/>
        <w:ind w:start="17.75pt" w:end="413.10pt" w:hanging="18pt"/>
      </w:pPr>
      <w:r>
        <w:rPr>
          <w:u w:val="single" w:color="000000"/>
        </w:rPr>
        <w:t>Устойчивость</w:t>
      </w:r>
      <w:r>
        <w:t xml:space="preserve"> </w:t>
      </w:r>
      <w:r>
        <w:rPr>
          <w:rFonts w:ascii="Arial" w:eastAsia="Arial" w:hAnsi="Arial" w:cs="Arial"/>
          <w:i/>
        </w:rPr>
        <w:t xml:space="preserve">в клеточной культуре </w:t>
      </w:r>
      <w:r>
        <w:t xml:space="preserve"> </w:t>
      </w:r>
    </w:p>
    <w:p w14:paraId="04B7C730" w14:textId="77777777" w:rsidR="005F36CE" w:rsidRDefault="002130EE">
      <w:pPr>
        <w:ind w:start="19.65pt" w:end="71.85pt"/>
      </w:pPr>
      <w:r>
        <w:t xml:space="preserve">Репликоны HCV со сниженной восприимчивостью к ledipasvir были отобраны в клеточной культуре для генотипов 1a и 1b. Сниженная восприимчивость к ledipasvir была связана с основной заменой аминокислоты NS5A Y93H в обоих генотипах 1a и 1b. Кроме того, замена Q30E появилась в генотипе 1a репликоны. Сайт-направленный мутагенез Y93H в обоих генотипах 1a и 1b, а также замена Q30E в генотипе 1a, присудил высокий уровень сниженной восприимчивости к ledipasvir (изменение сгиба в EC50, больше, чем 1000-кратный).  </w:t>
      </w:r>
    </w:p>
    <w:p w14:paraId="1961226E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3E728CF5" w14:textId="77777777" w:rsidR="005F36CE" w:rsidRDefault="002130EE">
      <w:pPr>
        <w:ind w:start="19.65pt" w:end="71.85pt"/>
      </w:pPr>
      <w:r>
        <w:t xml:space="preserve">Репликоны HCV со сниженной восприимчивостью к sofosbuvir были отобраны в клеточной культуре для многократных генотипов включая 1b, 4a, 5a, и 6a. Сниженная восприимчивость к sofosbuvir была связана с заменой NS5B S282T во всех исследованных генотипах репликона. Замена M289L развила наряду с заменой S282T в генотипе 5 и 6 репликонов. Сайтнаправленный мутагенез замены S282T в репликонах 8 генотипов совещался 2-к 18-кратной сниженной восприимчивости к sofosbuvir.   </w:t>
      </w:r>
    </w:p>
    <w:p w14:paraId="4B967948" w14:textId="77777777" w:rsidR="005F36CE" w:rsidRDefault="002130EE">
      <w:pPr>
        <w:spacing w:after="0.10pt"/>
        <w:ind w:start="18.75pt" w:firstLine="0pt"/>
      </w:pPr>
      <w:r>
        <w:t xml:space="preserve">  </w:t>
      </w:r>
    </w:p>
    <w:p w14:paraId="66B796AC" w14:textId="77777777" w:rsidR="005F36CE" w:rsidRDefault="002130EE">
      <w:pPr>
        <w:spacing w:after="4.80pt" w:line="12.70pt" w:lineRule="auto"/>
        <w:ind w:start="19.70pt" w:end="69.60pt" w:hanging="0.50pt"/>
      </w:pPr>
      <w:r>
        <w:rPr>
          <w:rFonts w:ascii="Arial" w:eastAsia="Arial" w:hAnsi="Arial" w:cs="Arial"/>
          <w:i/>
        </w:rPr>
        <w:t xml:space="preserve">В клинических испытаниях </w:t>
      </w:r>
      <w:r>
        <w:t xml:space="preserve"> </w:t>
      </w:r>
    </w:p>
    <w:p w14:paraId="2C1C2452" w14:textId="77777777" w:rsidR="005F36CE" w:rsidRDefault="002130EE">
      <w:pPr>
        <w:pStyle w:val="2"/>
        <w:ind w:start="18.80pt" w:end="149.10pt"/>
      </w:pPr>
      <w:r>
        <w:t>Генотип 1</w:t>
      </w:r>
      <w:r>
        <w:rPr>
          <w:u w:val="none"/>
        </w:rPr>
        <w:t xml:space="preserve">  </w:t>
      </w:r>
    </w:p>
    <w:p w14:paraId="4EAA1D7A" w14:textId="77777777" w:rsidR="005F36CE" w:rsidRDefault="002130EE">
      <w:pPr>
        <w:ind w:start="19.65pt" w:end="71.85pt"/>
      </w:pPr>
      <w:r>
        <w:t xml:space="preserve">В объединенном анализе предметов, кто получил HARVONI в испытаниях Фазы 3 (ИОН 3,  </w:t>
      </w:r>
    </w:p>
    <w:p w14:paraId="6F39BA4B" w14:textId="77777777" w:rsidR="005F36CE" w:rsidRDefault="002130EE">
      <w:pPr>
        <w:ind w:start="19.65pt" w:end="71.85pt"/>
      </w:pPr>
      <w:r>
        <w:t xml:space="preserve">ИОН 1 и ИОН 2), 37 предметов (29 с генотипом 1a HCV и 8 с генотипом 1b HCV) имели право на анализ устойчивости из-за вирусологической неудачи (35 с вирусологическим рецидивом, 2 с прорывом на лечении из-за задокументированной неприверженности). Постначальный NS5A и NS5B глубокие данные о секвенировании нуклеотида (сокращение пробы 1%) были доступны для 37/37 и вирусов 36/37 предметов, соответственно.  </w:t>
      </w:r>
    </w:p>
    <w:p w14:paraId="14ACBB72" w14:textId="77777777" w:rsidR="005F36CE" w:rsidRDefault="002130EE">
      <w:pPr>
        <w:spacing w:after="0pt"/>
        <w:ind w:start="18.70pt" w:firstLine="0pt"/>
      </w:pPr>
      <w:r>
        <w:t xml:space="preserve">  </w:t>
      </w:r>
    </w:p>
    <w:p w14:paraId="419FC2FB" w14:textId="77777777" w:rsidR="005F36CE" w:rsidRDefault="002130EE">
      <w:pPr>
        <w:ind w:start="19.65pt" w:end="71.85pt"/>
      </w:pPr>
      <w:r>
        <w:t xml:space="preserve">Из 29 генотипов 1a вирусологические предметы неудачи, 55% (16/29) предметов имели вирус с NS5A на стадии становления связанные с устойчивостью замены K24R, M28T/V,  </w:t>
      </w:r>
    </w:p>
    <w:p w14:paraId="2907E45D" w14:textId="77777777" w:rsidR="005F36CE" w:rsidRDefault="002130EE">
      <w:pPr>
        <w:ind w:start="19.65pt" w:end="71.85pt"/>
      </w:pPr>
      <w:r>
        <w:t xml:space="preserve">Q30R/H/K/L, 31 миллион фунтов, или Y93H/N при неудаче. У пяти из вирусов этих 16 предметов также были начальные полиморфизмы NS5A в связанных с устойчивостью положениях аминокислоты. Наиболее распространенные замены, обнаруженные при неудаче, были Q30R, Y93H или N, и 31 миллион фунтов.          </w:t>
      </w:r>
    </w:p>
    <w:p w14:paraId="2ED07AB5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0F005111" w14:textId="77777777" w:rsidR="005F36CE" w:rsidRDefault="002130EE">
      <w:pPr>
        <w:ind w:start="19.65pt" w:end="71.85pt"/>
      </w:pPr>
      <w:r>
        <w:t xml:space="preserve">Из 8 генотипов 1b вирусологические предметы неудачи, 88% (7/8) имели вирус с NS5A на стадии становления связанные с устойчивостью замены L31V/M/I или Y93H при неудаче. У вируса от трех из этих 7 предметов также были начальные полиморфизмы NS5A в resistanceassociated положениях. Наиболее распространенная замена, обнаруженная при неудаче, была Y93H.   </w:t>
      </w:r>
    </w:p>
    <w:p w14:paraId="1A32AE74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255B513D" w14:textId="77777777" w:rsidR="005F36CE" w:rsidRDefault="002130EE">
      <w:pPr>
        <w:ind w:start="19.65pt" w:end="71.85pt"/>
      </w:pPr>
      <w:r>
        <w:t xml:space="preserve">При неудаче 38% (14/37) вирусологических вирусов предметов неудачи имели 2 или больше замены NS5A в связанных с устойчивостью положениях.  </w:t>
      </w:r>
    </w:p>
    <w:p w14:paraId="3B48545F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60D997BA" w14:textId="77777777" w:rsidR="005F36CE" w:rsidRDefault="002130EE">
      <w:pPr>
        <w:ind w:start="19.65pt" w:end="71.85pt"/>
      </w:pPr>
      <w:r>
        <w:t xml:space="preserve">В фенотипических исследованиях постоснование выделяет от предметов, кто питал NS5A, который связанные с устойчивостью замены при неудаче показали 20-&gt; 243-кратная сниженная восприимчивость к ledipasvir.  </w:t>
      </w:r>
    </w:p>
    <w:p w14:paraId="169EA4E5" w14:textId="77777777" w:rsidR="005F36CE" w:rsidRDefault="002130EE">
      <w:pPr>
        <w:spacing w:after="0pt"/>
        <w:ind w:start="18.75pt" w:firstLine="0pt"/>
      </w:pPr>
      <w:r>
        <w:t xml:space="preserve">  </w:t>
      </w:r>
    </w:p>
    <w:p w14:paraId="5F28B55D" w14:textId="77777777" w:rsidR="005F36CE" w:rsidRDefault="002130EE">
      <w:pPr>
        <w:spacing w:after="0pt"/>
        <w:ind w:start="19.65pt" w:end="71.85pt"/>
      </w:pPr>
      <w:r>
        <w:t xml:space="preserve">Замены NS5B на стадии становления лечением L159 (n=1) и V321 (n=2), ранее связанный с sofosbuvir неудачей, были обнаружены в испытаниях Фазы 3. Кроме того, замены NS5B в высоко сохраненных положениях D61G (n=3), A112T (n=2), E237G (n=2) и S473T (n=1) были обнаружены в низкой частоте упорядочиванием следующего поколения в предметах неудачи лечения, зараженных генотипом HCV 1a. Замена D61G была ранее описана в предметах, зараженных генотипом HCV 1a в печени предтрансплантационное испытание. Клиническая значимость этих замен в настоящее время неизвестна. Sofosbuvir-связанная замена устойчивости S282T в NS5B не была обнаружена ни в какой неудаче, одинокой от испытаний </w:t>
      </w:r>
    </w:p>
    <w:p w14:paraId="37C29843" w14:textId="77777777" w:rsidR="005F36CE" w:rsidRDefault="002130EE">
      <w:pPr>
        <w:ind w:start="19.65pt" w:end="71.85pt"/>
      </w:pPr>
      <w:r>
        <w:t xml:space="preserve">Фазы 3. Замены NS5B S282T, L320V/I и V321I в сочетании с заменами NS5A 31 миллион фунтов, Y93H и Q30L были обнаружены в одном предмете при неудаче после 8 недель лечения с HARVONI в испытании Фазы 2.   </w:t>
      </w:r>
    </w:p>
    <w:p w14:paraId="3F581643" w14:textId="77777777" w:rsidR="005F36CE" w:rsidRDefault="002130EE">
      <w:pPr>
        <w:spacing w:after="4.25pt"/>
        <w:ind w:start="18.70pt" w:firstLine="0pt"/>
      </w:pPr>
      <w:r>
        <w:t xml:space="preserve">  </w:t>
      </w:r>
    </w:p>
    <w:p w14:paraId="315ACC9A" w14:textId="77777777" w:rsidR="005F36CE" w:rsidRDefault="002130EE">
      <w:pPr>
        <w:pStyle w:val="2"/>
        <w:ind w:start="18.80pt" w:end="149.10pt"/>
      </w:pPr>
      <w:r>
        <w:t>Генотип 4, 5 или 6</w:t>
      </w:r>
      <w:r>
        <w:rPr>
          <w:u w:val="none"/>
        </w:rPr>
        <w:t xml:space="preserve">  </w:t>
      </w:r>
    </w:p>
    <w:p w14:paraId="0367F5A2" w14:textId="77777777" w:rsidR="005F36CE" w:rsidRDefault="002130EE">
      <w:pPr>
        <w:spacing w:after="0pt"/>
        <w:ind w:start="19.65pt" w:end="71.85pt"/>
      </w:pPr>
      <w:r>
        <w:t xml:space="preserve">Анализ устойчивости выполнялся для 6 предметов рецидива, зараженных генотипом HCV 4 </w:t>
      </w:r>
    </w:p>
    <w:p w14:paraId="4646F87B" w14:textId="77777777" w:rsidR="005F36CE" w:rsidRDefault="002130EE">
      <w:pPr>
        <w:ind w:start="19.65pt" w:end="71.85pt"/>
      </w:pPr>
      <w:r>
        <w:t xml:space="preserve">(Изучите 1119 и ИОН 4, N=3), генотип 5 (Исследование 1119, N=2) или генотип 6 (ЭЛЕКТРОН 2; N=1) и отнесенный HARVONI в течение 12 недель. Все предметы рецидива с данными об упорядочивании NS5A (5 из 6) имели предварительную обработку NS5A связанные с устойчивостью полиморфизмы (единственный или комбинации в положениях 24, 28, 30, 31 и 58). Замены устойчивости NS5A (Y93C или L28V) появились в двух из генотипа 4 последующего лечения предметов рецидива, у кого также была предварительная обработка полиморфизмов NS5A, которые были сохраненным последующим лечением. Два из relapsers с генотипом, 4 инфекции HCV имели предварительную обработку NS5B V321I замены, которая была сохраненным последующим лечением. Три из предметов рецидива (1 каждый для генотипа 4, 5, и 6) имели вирус с sofosbuvir на стадии становления связанная с устойчивостью замена S282T в рецидиве; генотип 5 предметов рецидива также имел замену ингибитора нуклеотида на стадии становления M289I.   </w:t>
      </w:r>
    </w:p>
    <w:p w14:paraId="2BB75C1A" w14:textId="77777777" w:rsidR="005F36CE" w:rsidRDefault="002130EE">
      <w:pPr>
        <w:spacing w:after="4.45pt"/>
        <w:ind w:start="18.75pt" w:firstLine="0pt"/>
      </w:pPr>
      <w:r>
        <w:t xml:space="preserve">   </w:t>
      </w:r>
    </w:p>
    <w:p w14:paraId="34552DFC" w14:textId="77777777" w:rsidR="005F36CE" w:rsidRDefault="002130EE">
      <w:pPr>
        <w:pStyle w:val="2"/>
        <w:ind w:start="0.70pt" w:end="149.10pt"/>
      </w:pPr>
      <w:r>
        <w:t>Постоянство связанных с устойчивостью замен</w:t>
      </w:r>
      <w:r>
        <w:rPr>
          <w:u w:val="none"/>
        </w:rPr>
        <w:t xml:space="preserve">  </w:t>
      </w:r>
    </w:p>
    <w:p w14:paraId="42D1DC89" w14:textId="77777777" w:rsidR="005F36CE" w:rsidRDefault="002130EE">
      <w:pPr>
        <w:spacing w:after="0pt"/>
        <w:ind w:start="0.20pt" w:end="71.85pt"/>
      </w:pPr>
      <w:r>
        <w:t xml:space="preserve">Никакие данные не доступны на постоянстве ledipasvir или sofosbuvir resistanceassociated замены. </w:t>
      </w:r>
    </w:p>
    <w:p w14:paraId="08065242" w14:textId="77777777" w:rsidR="005F36CE" w:rsidRDefault="002130EE">
      <w:pPr>
        <w:ind w:start="0.20pt" w:end="71.85pt"/>
      </w:pPr>
      <w:r>
        <w:t xml:space="preserve">NS5A связанные с устойчивостью замены на другие ингибиторы NS5A, как находили, сохранялись&gt; 1 год в некоторых пациентах. Долгосрочное клиническое влияние появления или постоянство вируса, содержащего ledipasvir или sofosbuvir связанные с устойчивостью замены, неизвестны.  </w:t>
      </w:r>
    </w:p>
    <w:p w14:paraId="758E6353" w14:textId="77777777" w:rsidR="005F36CE" w:rsidRDefault="002130EE">
      <w:pPr>
        <w:spacing w:after="4.25pt"/>
        <w:ind w:start="0.75pt" w:firstLine="0pt"/>
      </w:pPr>
      <w:r>
        <w:t xml:space="preserve">  </w:t>
      </w:r>
    </w:p>
    <w:p w14:paraId="72854D94" w14:textId="77777777" w:rsidR="005F36CE" w:rsidRDefault="002130EE">
      <w:pPr>
        <w:pStyle w:val="2"/>
        <w:spacing w:line="16.30pt" w:lineRule="auto"/>
        <w:ind w:start="12.80pt" w:end="149.10pt" w:hanging="13.55pt"/>
      </w:pPr>
      <w:r>
        <w:t>Эффект начальных полиморфизмов HCV на</w:t>
      </w:r>
      <w:r>
        <w:rPr>
          <w:u w:val="none"/>
        </w:rPr>
        <w:t xml:space="preserve"> </w:t>
      </w:r>
      <w:r>
        <w:rPr>
          <w:i/>
          <w:u w:val="none"/>
        </w:rPr>
        <w:t xml:space="preserve">генотипе </w:t>
      </w:r>
      <w:r>
        <w:t xml:space="preserve"> реакции</w:t>
      </w:r>
      <w:r>
        <w:rPr>
          <w:u w:val="none"/>
        </w:rPr>
        <w:t xml:space="preserve"> </w:t>
      </w:r>
      <w:r>
        <w:t xml:space="preserve">лечения </w:t>
      </w:r>
      <w:r>
        <w:rPr>
          <w:i/>
          <w:u w:val="none"/>
        </w:rPr>
        <w:t xml:space="preserve">1 </w:t>
      </w:r>
      <w:r>
        <w:rPr>
          <w:u w:val="none"/>
        </w:rPr>
        <w:t xml:space="preserve"> </w:t>
      </w:r>
    </w:p>
    <w:p w14:paraId="7EFE0C4A" w14:textId="77777777" w:rsidR="005F36CE" w:rsidRDefault="002130EE">
      <w:pPr>
        <w:ind w:start="15.25pt" w:end="71.85pt"/>
      </w:pPr>
      <w:r>
        <w:t xml:space="preserve">Исследования проводились, чтобы исследовать ассоциацию между существующими ранее начальными полиморфизмами NS5A в связанных с устойчивостью положениях и ставках рецидива. В объединенном анализе испытаний Фазы 3 23% (370/1589) вируса предметов имели начальные полиморфизмы NS5A в связанных с устойчивостью положениях (любое изменение из ссылки в положениях 24, 28, 30, 31, 58, 92 аминокислоты NS5A, или 93) идентифицированный населением или глубоким секвенированием нуклеотида.   </w:t>
      </w:r>
    </w:p>
    <w:p w14:paraId="732A77E1" w14:textId="77777777" w:rsidR="005F36CE" w:rsidRDefault="002130EE">
      <w:pPr>
        <w:spacing w:after="0pt"/>
        <w:ind w:start="14.30pt" w:firstLine="0pt"/>
      </w:pPr>
      <w:r>
        <w:t xml:space="preserve">  </w:t>
      </w:r>
    </w:p>
    <w:p w14:paraId="3F45DC76" w14:textId="77777777" w:rsidR="005F36CE" w:rsidRDefault="002130EE">
      <w:pPr>
        <w:ind w:start="15.25pt" w:end="71.85pt"/>
      </w:pPr>
      <w:r>
        <w:t xml:space="preserve">В наивных лечением предметах, у вируса которых были начальные полиморфизмы NS5A в связанных с устойчивостью положениях в ИОНЕ Исследований 1 и ИОНЕ 3, ставки рецидива составляли 6% (3/48) после 8 недель и 1% (1/113) после 12 недель лечения с HARVONI. Ставки рецидива среди предметов без начальных полиморфизмов NS5A в resistanceassociated положениях составляли 5% (8/167) после 8 недель и 1% (3/306) после лечения 12 недель с HARVONI.    </w:t>
      </w:r>
    </w:p>
    <w:p w14:paraId="76278018" w14:textId="77777777" w:rsidR="005F36CE" w:rsidRDefault="002130EE">
      <w:pPr>
        <w:spacing w:after="0pt"/>
        <w:ind w:start="14.30pt" w:firstLine="0pt"/>
      </w:pPr>
      <w:r>
        <w:t xml:space="preserve">  </w:t>
      </w:r>
    </w:p>
    <w:p w14:paraId="646A01C4" w14:textId="77777777" w:rsidR="005F36CE" w:rsidRDefault="002130EE">
      <w:pPr>
        <w:ind w:start="15.25pt" w:end="71.85pt"/>
      </w:pPr>
      <w:r>
        <w:t xml:space="preserve">В испытанных лечением предметах в ИОНЕ Исследования 2, у чьего вируса были начальные полиморфизмы NS5A в связанных с устойчивостью положениях, ставки рецидива составляли 22% (5/23) после 12 недель и 0% (0/19) после 24 недель лечения с HARVONI. В другом исследовании в испытанных лечением предметах (Сириус), 0/15 (0%-е) предметы с полиморфизмами NS5A в связанных с устойчивостью положениях вновь впал после 12 недель лечения с HARVONI+RBV по сравнению с 2/15 (13%-е) предметы отнеслись с 24 неделями HARVONI.  </w:t>
      </w:r>
    </w:p>
    <w:p w14:paraId="51D2AF84" w14:textId="77777777" w:rsidR="005F36CE" w:rsidRDefault="002130EE">
      <w:pPr>
        <w:spacing w:after="0pt"/>
        <w:ind w:start="14.30pt" w:firstLine="0pt"/>
      </w:pPr>
      <w:r>
        <w:t xml:space="preserve">  </w:t>
      </w:r>
    </w:p>
    <w:p w14:paraId="1AA449B3" w14:textId="77777777" w:rsidR="005F36CE" w:rsidRDefault="002130EE">
      <w:pPr>
        <w:ind w:start="15.25pt" w:end="71.85pt"/>
      </w:pPr>
      <w:r>
        <w:t xml:space="preserve">Определенные начальные NS5A связанные с устойчивостью полиморфизмы, наблюдаемые среди предметов с рецидивом, были M28T/V, Q30H, Q30R, 31 миллион фунтов, H58P, Y93H и Y93N в генотипе 1a и 28 миллионов фунтов, A92T и Y93H в генотипе 1b. Предметы с многократными полиморфизмами NS5A в связанных с устойчивостью положениях, казалось, имели более высокие показатели рецидива.  </w:t>
      </w:r>
    </w:p>
    <w:p w14:paraId="2BAC1D56" w14:textId="77777777" w:rsidR="005F36CE" w:rsidRDefault="002130EE">
      <w:pPr>
        <w:spacing w:after="0pt"/>
        <w:ind w:start="14.30pt" w:firstLine="0p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</w:p>
    <w:p w14:paraId="04EE46C2" w14:textId="77777777" w:rsidR="005F36CE" w:rsidRDefault="002130EE">
      <w:pPr>
        <w:ind w:start="15.20pt" w:end="71.85pt"/>
      </w:pPr>
      <w:r>
        <w:t xml:space="preserve">SVR был достигнут во всех 24 предметах (N=20 с L159F+C316N; N=1 с L159F; и N=3 с N142T), кому связали начальные полиморфизмы с устойчивостью к sofosbuvir и/или другим ингибиторам нуклеозида NS5B. Замена NS5B S282T, связанная с устойчивостью к sofosbuvir, не была обнаружена в начальной последовательности NS5B никакого предмета в испытаниях Фазы 3 населением или глубоким секвенированием нуклеотида.  </w:t>
      </w:r>
    </w:p>
    <w:p w14:paraId="441D4423" w14:textId="77777777" w:rsidR="005F36CE" w:rsidRDefault="002130EE">
      <w:pPr>
        <w:spacing w:after="0.10pt"/>
        <w:ind w:start="14.30pt" w:firstLine="0pt"/>
      </w:pPr>
      <w:r>
        <w:t xml:space="preserve">  </w:t>
      </w:r>
    </w:p>
    <w:p w14:paraId="31CBCD61" w14:textId="77777777" w:rsidR="005F36CE" w:rsidRDefault="002130EE">
      <w:pPr>
        <w:spacing w:after="0.45pt" w:line="12.70pt" w:lineRule="auto"/>
        <w:ind w:start="15.25pt" w:end="69.60pt" w:hanging="0.50pt"/>
      </w:pPr>
      <w:r>
        <w:rPr>
          <w:rFonts w:ascii="Arial" w:eastAsia="Arial" w:hAnsi="Arial" w:cs="Arial"/>
          <w:i/>
        </w:rPr>
        <w:t xml:space="preserve">Генотип 4, 5 или 6 </w:t>
      </w:r>
      <w:r>
        <w:t xml:space="preserve"> </w:t>
      </w:r>
    </w:p>
    <w:p w14:paraId="7292D3D5" w14:textId="77777777" w:rsidR="005F36CE" w:rsidRDefault="002130EE">
      <w:pPr>
        <w:ind w:start="15.20pt" w:end="71.85pt"/>
      </w:pPr>
      <w:r>
        <w:t xml:space="preserve">Филогенетический анализ последовательностей HCV от генотипа 4 зараженные предметы в Исследовании  </w:t>
      </w:r>
    </w:p>
    <w:p w14:paraId="05D58B2B" w14:textId="77777777" w:rsidR="005F36CE" w:rsidRDefault="002130EE">
      <w:pPr>
        <w:ind w:start="15.20pt" w:end="71.85pt"/>
      </w:pPr>
      <w:r>
        <w:t xml:space="preserve">1119 (N=44) и ИОН 4 (N=8) идентифицировал 7 генотипов HCV 4 подтипов (4a, 4b, 4d, 4f,  </w:t>
      </w:r>
    </w:p>
    <w:p w14:paraId="6C489C9A" w14:textId="77777777" w:rsidR="005F36CE" w:rsidRDefault="002130EE">
      <w:pPr>
        <w:ind w:start="15.20pt" w:end="71.85pt"/>
      </w:pPr>
      <w:r>
        <w:t xml:space="preserve">4 м, 4o и 4r). Большинство предметов было заражено подтипом 4a (N=32; 62%) или 4d (N=11; 21%); 1 - 3 предмета были заражены каждым другим генотипом 4 подтипов. Было 3 предмета с подтипом 4r, 2 из которых опытный вирусологический рецидив, и у обоих была комбинация 3 предварительных обработок NS5A связанные с устойчивостью полиморфизмы (L28M/V+L30R+M31M).  </w:t>
      </w:r>
    </w:p>
    <w:p w14:paraId="38ACB1B0" w14:textId="77777777" w:rsidR="005F36CE" w:rsidRDefault="002130EE">
      <w:pPr>
        <w:spacing w:after="0pt"/>
        <w:ind w:start="14.30pt" w:firstLine="0pt"/>
      </w:pPr>
      <w:r>
        <w:t xml:space="preserve">  </w:t>
      </w:r>
    </w:p>
    <w:p w14:paraId="54297C96" w14:textId="77777777" w:rsidR="005F36CE" w:rsidRDefault="002130EE">
      <w:pPr>
        <w:ind w:start="15.20pt" w:end="71.85pt"/>
      </w:pPr>
      <w:r>
        <w:t xml:space="preserve">Филогенетический анализ последовательностей HCV от генотипа 5 зараженные предметы в Студи, которого 1119 показал почти всем, был подтипом 5a (N=39) с одним предметом не идентификация подтипа при показе или анализом.  </w:t>
      </w:r>
    </w:p>
    <w:p w14:paraId="569D638D" w14:textId="77777777" w:rsidR="005F36CE" w:rsidRDefault="002130EE">
      <w:pPr>
        <w:spacing w:after="0pt"/>
        <w:ind w:start="14.30pt" w:firstLine="0pt"/>
      </w:pPr>
      <w:r>
        <w:t xml:space="preserve">  </w:t>
      </w:r>
    </w:p>
    <w:p w14:paraId="6F0108FD" w14:textId="77777777" w:rsidR="005F36CE" w:rsidRDefault="002130EE">
      <w:pPr>
        <w:ind w:start="15.20pt" w:end="71.85pt"/>
      </w:pPr>
      <w:r>
        <w:t xml:space="preserve">Филогенетический анализ последовательностей HCV от генотипа 6 зараженные предметы в ЭЛЕКТРОНЕ 2 идентифицировал 7 генотипов HCV 6 подтипов (6a, 6e, 6 л, 6 м, 6 пунктов, 6q и 6r). Тридцать два процента предметов имели подтип 6a, и 24% имели подтип 6e. Один - три предмета были заражены другими подтипами 6 л, 6 м, 6 пунктов, 6q, или 6r. Один предмет, кто не достиг SVR12, имел подтип 6 л.  </w:t>
      </w:r>
    </w:p>
    <w:p w14:paraId="15C2B9EA" w14:textId="77777777" w:rsidR="005F36CE" w:rsidRDefault="002130EE">
      <w:pPr>
        <w:spacing w:after="0pt"/>
        <w:ind w:start="14.25pt" w:firstLine="0pt"/>
      </w:pPr>
      <w:r>
        <w:t xml:space="preserve">  </w:t>
      </w:r>
    </w:p>
    <w:p w14:paraId="6A62FDFA" w14:textId="77777777" w:rsidR="005F36CE" w:rsidRDefault="002130EE">
      <w:pPr>
        <w:ind w:start="15.20pt" w:end="71.85pt"/>
      </w:pPr>
      <w:r>
        <w:t xml:space="preserve">Несмотря на то, что данные ограничены, начальный HCV NS5A, связанные с устойчивостью полиморфизмы, как ожидают, не повлияют на вероятность достижения SVR, когда HARVONI будет использоваться, как рекомендуется лечить генотип HCV 4, 5, или 6 зараженные пациенты, на основе низкой вирусологической интенсивности отказов, наблюдаемой в Исследовании 1119 и ЭЛЕКТРОН 2. Определенные начальные полиморфизмы, наблюдаемые в предметах с вирусологической неудачей, были L28M/V, L30R, 31 миллион фунтов и P58T для генотипа 4; 31 миллион фунтов для генотипа 5; и Q24K, F28V, R30A и T58P для генотипа 6.  </w:t>
      </w:r>
    </w:p>
    <w:p w14:paraId="72B653F5" w14:textId="77777777" w:rsidR="005F36CE" w:rsidRDefault="002130EE">
      <w:pPr>
        <w:spacing w:after="0pt"/>
        <w:ind w:start="14.25pt" w:firstLine="0pt"/>
      </w:pPr>
      <w:r>
        <w:t xml:space="preserve">   </w:t>
      </w:r>
    </w:p>
    <w:p w14:paraId="57BFCCAC" w14:textId="77777777" w:rsidR="005F36CE" w:rsidRDefault="002130EE">
      <w:pPr>
        <w:ind w:start="15.20pt" w:end="71.85pt"/>
      </w:pPr>
      <w:r>
        <w:t xml:space="preserve">Рецидив произошел в 2 из 3 генотипов 4 предмета, у кого были начальный NS5B V321I, полиморфизм в положении, связанном с неудачей лечения с sofosbuvir и другими ингибиторами нуклеозида; эти два предмета также имели начальные полиморфизмы NS5A resistanceassociated. Для генотипа 5 и 6, SVR12 был достигнут в предметах, у кого были начальные полиморфизмы NS5B в положениях, связанных с устойчивостью к ингибиторам нуклеозида (N=1 с N142T в генотипе 5; N=1 с M289I в генотипе 5; N=15 с M289L/I в генотипе 6). sofosbuvir связанная с устойчивостью замена S282T не был обнаружен в начальной последовательности NS5B никакого предмета с генотипом 4, 5 или 6 HCV в клинических испытаниях населением или глубоким секвенированием нуклеотида.  </w:t>
      </w:r>
    </w:p>
    <w:p w14:paraId="741BC743" w14:textId="77777777" w:rsidR="005F36CE" w:rsidRDefault="002130EE">
      <w:pPr>
        <w:spacing w:after="4.30pt"/>
        <w:ind w:start="14.30pt" w:firstLine="0pt"/>
      </w:pPr>
      <w:r>
        <w:t xml:space="preserve">  </w:t>
      </w:r>
    </w:p>
    <w:p w14:paraId="68B83AF1" w14:textId="77777777" w:rsidR="005F36CE" w:rsidRDefault="002130EE">
      <w:pPr>
        <w:pStyle w:val="2"/>
        <w:ind w:start="0.70pt" w:end="149.10pt"/>
      </w:pPr>
      <w:r>
        <w:t>Взаимная устойчивость</w:t>
      </w:r>
      <w:r>
        <w:rPr>
          <w:u w:val="none"/>
        </w:rPr>
        <w:t xml:space="preserve">   </w:t>
      </w:r>
    </w:p>
    <w:p w14:paraId="7EBA1513" w14:textId="77777777" w:rsidR="005F36CE" w:rsidRDefault="002130EE">
      <w:pPr>
        <w:ind w:start="0.20pt" w:end="71.85pt"/>
      </w:pPr>
      <w:r>
        <w:t xml:space="preserve">На основе структур устойчивости, наблюдаемых в исследованиях репликона клеточной культуры и HCV-зараженных предметах, ожидается поперечная устойчивость между ledipasvir и другими ингибиторами NS5A. И sofosbuvir и ledipasvir были полностью активны против замен, связанных с устойчивостью к другим классам действующих прямым образом противовирусных средств с различными механизмами действия, таковы как ингибиторы ненуклеозида NS5B и протеазные ингибиторы NS3. Эффективность ledipasvir/sofosbuvir не была установлена у больных, кто ранее подвел лечение с другими режимами, включающими ингибитор NS5A.    </w:t>
      </w:r>
    </w:p>
    <w:p w14:paraId="43C77ED3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5759477B" w14:textId="77777777" w:rsidR="005F36CE" w:rsidRDefault="002130EE">
      <w:pPr>
        <w:spacing w:after="4.20pt"/>
        <w:ind w:start="0.75pt" w:firstLine="0pt"/>
      </w:pPr>
      <w:r>
        <w:t xml:space="preserve">  </w:t>
      </w:r>
    </w:p>
    <w:p w14:paraId="171829EE" w14:textId="77777777" w:rsidR="005F36CE" w:rsidRDefault="002130EE">
      <w:pPr>
        <w:pStyle w:val="1"/>
        <w:spacing w:after="2.20pt"/>
        <w:ind w:start="0.25pt" w:end="72.05pt"/>
      </w:pPr>
      <w:r>
        <w:t xml:space="preserve">13 НЕКЛИНИЧЕСКАЯ ТОКСИКОЛОГИЯ  </w:t>
      </w:r>
    </w:p>
    <w:p w14:paraId="150D46B0" w14:textId="77777777" w:rsidR="005F36CE" w:rsidRDefault="002130EE">
      <w:pPr>
        <w:spacing w:after="0.4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95D7C65" w14:textId="77777777" w:rsidR="005F36CE" w:rsidRDefault="002130EE">
      <w:pPr>
        <w:spacing w:after="4.05pt" w:line="13.25pt" w:lineRule="auto"/>
        <w:ind w:start="0.20pt" w:hanging="0.05pt"/>
      </w:pPr>
      <w:r>
        <w:rPr>
          <w:rFonts w:ascii="Arial" w:eastAsia="Arial" w:hAnsi="Arial" w:cs="Arial"/>
          <w:b/>
        </w:rPr>
        <w:t xml:space="preserve">13.1 Канцерогенез, мутагенез, ухудшение плодовитости </w:t>
      </w:r>
      <w:r>
        <w:t xml:space="preserve"> </w:t>
      </w:r>
    </w:p>
    <w:p w14:paraId="5279F9D8" w14:textId="77777777" w:rsidR="005F36CE" w:rsidRDefault="002130EE">
      <w:pPr>
        <w:pStyle w:val="2"/>
        <w:spacing w:after="2.85pt"/>
        <w:ind w:start="0.70pt" w:end="149.10pt"/>
      </w:pPr>
      <w:r>
        <w:t>Канцерогенез и мутагенез</w:t>
      </w:r>
      <w:r>
        <w:rPr>
          <w:u w:val="none"/>
        </w:rPr>
        <w:t xml:space="preserve">  </w:t>
      </w:r>
    </w:p>
    <w:p w14:paraId="2C72B46D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>Ledipasvir:</w:t>
      </w:r>
      <w:r>
        <w:t xml:space="preserve"> Ledipasvir не был генотоксическим в батарее в пробирке или в естественных условиях анализирует, включая бактериальную мутагенность, аберрация хромосомы с помощью человеческих лимфоцитов периферической крови, и в естественных условиях крысиных проб микроядра.  </w:t>
      </w:r>
    </w:p>
    <w:p w14:paraId="47809516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AE43E84" w14:textId="77777777" w:rsidR="005F36CE" w:rsidRDefault="002130EE">
      <w:pPr>
        <w:ind w:start="0.20pt" w:end="71.85pt"/>
      </w:pPr>
      <w:r>
        <w:t xml:space="preserve">Ledipasvir не был канцерогенен в 6-месячном rasH2 трансгенном исследовании мыши. Исследование онкогенности у крыс является продолжающимся.  </w:t>
      </w:r>
    </w:p>
    <w:p w14:paraId="113F1969" w14:textId="77777777" w:rsidR="005F36CE" w:rsidRDefault="002130EE">
      <w:pPr>
        <w:spacing w:after="2.40pt"/>
        <w:ind w:start="0.70pt" w:firstLine="0pt"/>
      </w:pPr>
      <w:r>
        <w:t xml:space="preserve">  </w:t>
      </w:r>
    </w:p>
    <w:p w14:paraId="3CBE8140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>Sofosbuvir:</w:t>
      </w:r>
      <w:r>
        <w:t xml:space="preserve"> Sofosbuvir не был генотоксическим в батарее в пробирке или в естественных условиях анализирует, включая бактериальную мутагенность, аберрация хромосомы с помощью человеческих лимфоцитов периферической крови и в естественных условиях проб микроядра мыши.  </w:t>
      </w:r>
    </w:p>
    <w:p w14:paraId="73713F40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5A9473A2" w14:textId="77777777" w:rsidR="005F36CE" w:rsidRDefault="002130EE">
      <w:pPr>
        <w:ind w:start="0.20pt" w:end="71.85pt"/>
      </w:pPr>
      <w:r>
        <w:t xml:space="preserve">Двухлетние исследования онкогенности у мышей и крыс проводились с sofosbuvir. Мыши были введенными дозами до 200 мг/кг/день в мужчинах и 600 мг/кг/день в женщинах, в то время как крысы были введенными дозами до 750 мг/кг/день в мужчинах и женщинах. Никакое увеличение заболеваемости связанными с наркотиками опухолями не наблюдалось в самых высоких дозах, проверенных у мышей и крыс, приводящих к выделению AUC к преобладающему циркулирующему метаболиту GS-331007 приблизительно 4-и 18-кратное (у мышей) и 8-и 10кратное (у крыс), в мужчинах и женщинах соответственно, выделение у людей в рекомендуемой клинической дозе.  </w:t>
      </w:r>
    </w:p>
    <w:p w14:paraId="0C24F196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0054B1E8" w14:textId="77777777" w:rsidR="005F36CE" w:rsidRDefault="002130EE">
      <w:pPr>
        <w:pStyle w:val="2"/>
        <w:spacing w:after="2.95pt"/>
        <w:ind w:start="0.70pt" w:end="149.10pt"/>
      </w:pPr>
      <w:r>
        <w:t>Ухудшение плодовитости</w:t>
      </w:r>
      <w:r>
        <w:rPr>
          <w:u w:val="none"/>
        </w:rPr>
        <w:t xml:space="preserve">  </w:t>
      </w:r>
    </w:p>
    <w:p w14:paraId="4C39BD6A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 xml:space="preserve">Ledipasvir: </w:t>
      </w:r>
      <w:r>
        <w:t xml:space="preserve">Ledipasvir не имел никаких неблагоприятных эффектов на спаривание и плодовитость. У самок крысы среднее количество корпусов lutea и мест имплантации было сокращено немного при материнских выделениях, приблизительно 3-кратных выделение у людей в рекомендуемой клинической дозе. На самых высоких уровнях дозы без эффектов выделение AUC к ledipasvir было приблизительно 5-и 2-кратный, в мужчинах и женщинах, соответственно, выделение у людей в рекомендуемой клинической дозе.  </w:t>
      </w:r>
    </w:p>
    <w:p w14:paraId="5E2464D3" w14:textId="77777777" w:rsidR="005F36CE" w:rsidRDefault="002130EE">
      <w:pPr>
        <w:spacing w:after="2.30pt"/>
        <w:ind w:start="0.75pt" w:firstLine="0pt"/>
      </w:pPr>
      <w:r>
        <w:t xml:space="preserve">  </w:t>
      </w:r>
    </w:p>
    <w:p w14:paraId="353CC84C" w14:textId="77777777" w:rsidR="005F36CE" w:rsidRDefault="002130EE">
      <w:pPr>
        <w:ind w:start="0.20pt" w:end="71.85pt"/>
      </w:pPr>
      <w:r>
        <w:rPr>
          <w:rFonts w:ascii="Arial" w:eastAsia="Arial" w:hAnsi="Arial" w:cs="Arial"/>
          <w:i/>
        </w:rPr>
        <w:t>Sofosbuvir:</w:t>
      </w:r>
      <w:r>
        <w:t xml:space="preserve"> Sofosbuvir не имел никаких эффектов на эмбриональную эмбрионом жизнеспособность или на плодовитость, когда оценено у крыс. В самой высокой проверенной дозе выделение AUC к преобладающему циркулирующему метаболиту GS-331007 был приблизительно 5-кратным выделение у людей в рекомендуемой клинической дозе.  </w:t>
      </w:r>
    </w:p>
    <w:p w14:paraId="77DCD6AF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6E24F7ED" w14:textId="77777777" w:rsidR="005F36CE" w:rsidRDefault="002130EE">
      <w:pPr>
        <w:pStyle w:val="1"/>
        <w:spacing w:after="2.05pt"/>
        <w:ind w:start="0.25pt" w:end="72.05pt"/>
      </w:pPr>
      <w:r>
        <w:t xml:space="preserve">14 КЛИНИЧЕСКИЕ ИССЛЕДОВАНИЯ  </w:t>
      </w:r>
    </w:p>
    <w:p w14:paraId="1B481EC9" w14:textId="77777777" w:rsidR="005F36CE" w:rsidRDefault="002130EE">
      <w:pPr>
        <w:spacing w:after="4.9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8D1B6D9" w14:textId="77777777" w:rsidR="005F36CE" w:rsidRDefault="002130EE">
      <w:pPr>
        <w:pStyle w:val="2"/>
        <w:spacing w:after="0.20pt" w:line="13.20pt" w:lineRule="auto"/>
        <w:ind w:start="0.25pt" w:end="72.05pt" w:hanging="0.50pt"/>
      </w:pPr>
      <w:r>
        <w:rPr>
          <w:b/>
          <w:u w:val="none"/>
        </w:rPr>
        <w:t xml:space="preserve">14.1 Описание клинических испытаний </w:t>
      </w:r>
      <w:r>
        <w:rPr>
          <w:u w:val="none"/>
        </w:rPr>
        <w:t xml:space="preserve"> </w:t>
      </w:r>
    </w:p>
    <w:p w14:paraId="606074A7" w14:textId="77777777" w:rsidR="005F36CE" w:rsidRDefault="002130EE">
      <w:pPr>
        <w:spacing w:after="0pt"/>
        <w:ind w:start="0.20pt" w:end="71.85pt"/>
      </w:pPr>
      <w:r>
        <w:t xml:space="preserve">Эффективность и безопасность HARVONI была оценена в четырех испытаниях в генотипе, 1 HCV монозаразил предметы включая одно испытание исключительно в испытанных лечением предметах с данным компенсацию циррозом (Ребенок-Pugh А), одно испытание в генотипе 1 или </w:t>
      </w:r>
    </w:p>
    <w:p w14:paraId="6F6811FE" w14:textId="77777777" w:rsidR="005F36CE" w:rsidRDefault="002130EE">
      <w:pPr>
        <w:spacing w:after="12.10pt" w:line="13.35pt" w:lineRule="auto"/>
        <w:ind w:start="0.15pt" w:end="118.75pt" w:hanging="0.40pt"/>
        <w:jc w:val="both"/>
      </w:pPr>
      <w:r>
        <w:t xml:space="preserve">4 HCV/HIV-1 коинфицированных предмета и два испытания в генотипе 4, 5 или 6 HCV монозаразили предметы, как получено в итоге в Таблице 7 </w:t>
      </w:r>
      <w:r>
        <w:rPr>
          <w:rFonts w:ascii="Arial" w:eastAsia="Arial" w:hAnsi="Arial" w:cs="Arial"/>
          <w:i/>
        </w:rPr>
        <w:t>[посмотрите Клинические исследования (14.2,14.3, и 14.4)]:</w:t>
      </w:r>
      <w:r>
        <w:t xml:space="preserve">   </w:t>
      </w:r>
    </w:p>
    <w:p w14:paraId="068729A0" w14:textId="77777777" w:rsidR="005F36CE" w:rsidRDefault="002130EE">
      <w:pPr>
        <w:pStyle w:val="1"/>
        <w:ind w:start="0.25pt" w:end="72.05pt"/>
      </w:pPr>
      <w:r>
        <w:t xml:space="preserve">Таблица 7  Экспертизы, проведенные с HARVONI с или без Ribavirin в предметах с хроническим генотипом HCV 1, 4, 5 или 6 инфекций  </w:t>
      </w:r>
    </w:p>
    <w:tbl>
      <w:tblPr>
        <w:tblStyle w:val="TableGrid"/>
        <w:tblW w:w="463.70pt" w:type="dxa"/>
        <w:tblInd w:w="1pt" w:type="dxa"/>
        <w:tblCellMar>
          <w:top w:w="5.45pt" w:type="dxa"/>
          <w:start w:w="6.50pt" w:type="dxa"/>
        </w:tblCellMar>
        <w:tblLook w:firstRow="1" w:lastRow="0" w:firstColumn="1" w:lastColumn="0" w:noHBand="0" w:noVBand="1"/>
      </w:tblPr>
      <w:tblGrid>
        <w:gridCol w:w="1531"/>
        <w:gridCol w:w="3691"/>
        <w:gridCol w:w="4051"/>
      </w:tblGrid>
      <w:tr w:rsidR="005F36CE" w14:paraId="1807E37C" w14:textId="77777777">
        <w:trPr>
          <w:trHeight w:val="73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0A54856B" w14:textId="77777777" w:rsidR="005F36CE" w:rsidRDefault="002130EE">
            <w:pPr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Испытание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678F0660" w14:textId="77777777" w:rsidR="005F36CE" w:rsidRDefault="002130EE">
            <w:pPr>
              <w:ind w:start="0pt" w:end="11.0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Население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4F48D07" w14:textId="77777777" w:rsidR="005F36CE" w:rsidRDefault="002130EE">
            <w:pPr>
              <w:spacing w:after="1.10pt"/>
              <w:ind w:start="0pt" w:end="73.30pt" w:firstLine="0pt"/>
              <w:jc w:val="end"/>
            </w:pPr>
            <w:r>
              <w:rPr>
                <w:rFonts w:ascii="Arial" w:eastAsia="Arial" w:hAnsi="Arial" w:cs="Arial"/>
                <w:b/>
                <w:sz w:val="20"/>
              </w:rPr>
              <w:t xml:space="preserve">Руки исследования                           </w:t>
            </w:r>
          </w:p>
          <w:p w14:paraId="64D344EB" w14:textId="77777777" w:rsidR="005F36CE" w:rsidRDefault="002130EE">
            <w:pPr>
              <w:ind w:start="0pt" w:end="10.7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(Число леченных предметов) </w:t>
            </w:r>
            <w:r>
              <w:t xml:space="preserve"> </w:t>
            </w:r>
          </w:p>
        </w:tc>
      </w:tr>
      <w:tr w:rsidR="005F36CE" w14:paraId="62B01804" w14:textId="77777777">
        <w:trPr>
          <w:trHeight w:val="1080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1AEC60C" w14:textId="77777777" w:rsidR="005F36CE" w:rsidRDefault="002130EE">
            <w:pPr>
              <w:ind w:start="0pt" w:end="4.05pt" w:firstLine="0pt"/>
              <w:jc w:val="center"/>
            </w:pPr>
            <w:r>
              <w:rPr>
                <w:sz w:val="20"/>
              </w:rPr>
              <w:t xml:space="preserve">ИОН 3 </w:t>
            </w:r>
          </w:p>
          <w:p w14:paraId="28F05E1A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2856D794" w14:textId="77777777" w:rsidR="005F36CE" w:rsidRDefault="002130EE">
            <w:pPr>
              <w:ind w:start="0pt" w:end="10.95pt" w:firstLine="0pt"/>
              <w:jc w:val="center"/>
            </w:pPr>
            <w:r>
              <w:rPr>
                <w:sz w:val="20"/>
              </w:rPr>
              <w:t xml:space="preserve">GT1, Теннесси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269901DD" w14:textId="77777777" w:rsidR="005F36CE" w:rsidRDefault="002130EE">
            <w:pPr>
              <w:spacing w:after="1.90pt"/>
              <w:ind w:start="0pt" w:end="10.55pt" w:firstLine="0pt"/>
              <w:jc w:val="center"/>
            </w:pPr>
            <w:r>
              <w:rPr>
                <w:sz w:val="20"/>
              </w:rPr>
              <w:t xml:space="preserve">HARVONI 8 недель (215) </w:t>
            </w:r>
            <w:r>
              <w:t xml:space="preserve"> </w:t>
            </w:r>
          </w:p>
          <w:p w14:paraId="56E93E7F" w14:textId="77777777" w:rsidR="005F36CE" w:rsidRDefault="002130EE">
            <w:pPr>
              <w:spacing w:after="1.75pt"/>
              <w:ind w:start="0pt" w:end="10.80pt" w:firstLine="0pt"/>
              <w:jc w:val="center"/>
            </w:pPr>
            <w:r>
              <w:rPr>
                <w:sz w:val="20"/>
              </w:rPr>
              <w:t xml:space="preserve">HARVONI+RBV 8 недель (216) </w:t>
            </w:r>
            <w:r>
              <w:t xml:space="preserve"> </w:t>
            </w:r>
          </w:p>
          <w:p w14:paraId="4D0F655A" w14:textId="77777777" w:rsidR="005F36CE" w:rsidRDefault="002130EE">
            <w:pPr>
              <w:ind w:start="0pt" w:end="10.65pt" w:firstLine="0pt"/>
              <w:jc w:val="center"/>
            </w:pPr>
            <w:r>
              <w:rPr>
                <w:sz w:val="20"/>
              </w:rPr>
              <w:t xml:space="preserve">HARVONI 12 недель (216) </w:t>
            </w:r>
            <w:r>
              <w:t xml:space="preserve"> </w:t>
            </w:r>
          </w:p>
        </w:tc>
      </w:tr>
      <w:tr w:rsidR="005F36CE" w14:paraId="7BACADB9" w14:textId="77777777">
        <w:trPr>
          <w:trHeight w:val="1375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189647FE" w14:textId="77777777" w:rsidR="005F36CE" w:rsidRDefault="002130EE">
            <w:pPr>
              <w:spacing w:after="0.05pt"/>
              <w:ind w:start="0pt" w:end="4.05pt" w:firstLine="0pt"/>
              <w:jc w:val="center"/>
            </w:pPr>
            <w:r>
              <w:rPr>
                <w:sz w:val="20"/>
              </w:rPr>
              <w:t xml:space="preserve">ИОН 1 </w:t>
            </w:r>
          </w:p>
          <w:p w14:paraId="58549C63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10055E3" w14:textId="77777777" w:rsidR="005F36CE" w:rsidRDefault="002130EE">
            <w:pPr>
              <w:ind w:start="0pt" w:end="11.05pt" w:firstLine="0pt"/>
              <w:jc w:val="center"/>
            </w:pPr>
            <w:r>
              <w:rPr>
                <w:sz w:val="20"/>
              </w:rPr>
              <w:t xml:space="preserve">GT1, Теннесси с или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4EBA9B9" w14:textId="77777777" w:rsidR="005F36CE" w:rsidRDefault="002130EE">
            <w:pPr>
              <w:spacing w:after="0.95pt"/>
              <w:ind w:start="0pt" w:end="10.65pt" w:firstLine="0pt"/>
              <w:jc w:val="center"/>
            </w:pPr>
            <w:r>
              <w:rPr>
                <w:sz w:val="20"/>
              </w:rPr>
              <w:t xml:space="preserve">HARVONI 12 недель (214) </w:t>
            </w:r>
            <w:r>
              <w:t xml:space="preserve"> </w:t>
            </w:r>
          </w:p>
          <w:p w14:paraId="1FDB0A42" w14:textId="77777777" w:rsidR="005F36CE" w:rsidRDefault="002130EE">
            <w:pPr>
              <w:spacing w:after="0.30pt" w:line="14.45pt" w:lineRule="auto"/>
              <w:ind w:start="0pt" w:firstLine="0pt"/>
              <w:jc w:val="center"/>
            </w:pPr>
            <w:r>
              <w:rPr>
                <w:sz w:val="20"/>
              </w:rPr>
              <w:t xml:space="preserve">HARVONI+RBV 12 недель (217) HARVONI 24 недели (217) </w:t>
            </w:r>
            <w:r>
              <w:t xml:space="preserve"> </w:t>
            </w:r>
          </w:p>
          <w:p w14:paraId="3125369B" w14:textId="77777777" w:rsidR="005F36CE" w:rsidRDefault="002130EE">
            <w:pPr>
              <w:ind w:start="0pt" w:end="10.80pt" w:firstLine="0pt"/>
              <w:jc w:val="center"/>
            </w:pPr>
            <w:r>
              <w:rPr>
                <w:sz w:val="20"/>
              </w:rPr>
              <w:t xml:space="preserve">HARVONI+RBV 24 недели (217) </w:t>
            </w:r>
            <w:r>
              <w:t xml:space="preserve"> </w:t>
            </w:r>
          </w:p>
        </w:tc>
      </w:tr>
      <w:tr w:rsidR="005F36CE" w14:paraId="6EDDECF7" w14:textId="77777777">
        <w:trPr>
          <w:trHeight w:val="1370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2A91951C" w14:textId="77777777" w:rsidR="005F36CE" w:rsidRDefault="002130EE">
            <w:pPr>
              <w:spacing w:after="0.05pt"/>
              <w:ind w:start="0pt" w:end="4.05pt" w:firstLine="0pt"/>
              <w:jc w:val="center"/>
            </w:pPr>
            <w:r>
              <w:rPr>
                <w:sz w:val="20"/>
              </w:rPr>
              <w:t xml:space="preserve">ИОН 2 </w:t>
            </w:r>
          </w:p>
          <w:p w14:paraId="2E12133D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678CA41" w14:textId="77777777" w:rsidR="005F36CE" w:rsidRDefault="002130EE">
            <w:pPr>
              <w:ind w:start="0pt" w:end="11.05pt" w:firstLine="0pt"/>
              <w:jc w:val="center"/>
            </w:pPr>
            <w:r>
              <w:rPr>
                <w:sz w:val="20"/>
              </w:rPr>
              <w:t xml:space="preserve">GT1, ТЕ с или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2F3D0D7" w14:textId="77777777" w:rsidR="005F36CE" w:rsidRDefault="002130EE">
            <w:pPr>
              <w:spacing w:after="0.95pt"/>
              <w:ind w:start="0pt" w:end="10.65pt" w:firstLine="0pt"/>
              <w:jc w:val="center"/>
            </w:pPr>
            <w:r>
              <w:rPr>
                <w:sz w:val="20"/>
              </w:rPr>
              <w:t xml:space="preserve">HARVONI 12 недель (109) </w:t>
            </w:r>
            <w:r>
              <w:t xml:space="preserve"> </w:t>
            </w:r>
          </w:p>
          <w:p w14:paraId="3E9FAEE8" w14:textId="77777777" w:rsidR="005F36CE" w:rsidRDefault="002130EE">
            <w:pPr>
              <w:spacing w:after="0.30pt" w:line="14.45pt" w:lineRule="auto"/>
              <w:ind w:start="0pt" w:firstLine="0pt"/>
              <w:jc w:val="center"/>
            </w:pPr>
            <w:r>
              <w:rPr>
                <w:sz w:val="20"/>
              </w:rPr>
              <w:t xml:space="preserve">HARVONI+RBV 12 недель (111) HARVONI 24 недели (109) </w:t>
            </w:r>
            <w:r>
              <w:t xml:space="preserve"> </w:t>
            </w:r>
          </w:p>
          <w:p w14:paraId="0F05DC37" w14:textId="77777777" w:rsidR="005F36CE" w:rsidRDefault="002130EE">
            <w:pPr>
              <w:ind w:start="0pt" w:end="10.80pt" w:firstLine="0pt"/>
              <w:jc w:val="center"/>
            </w:pPr>
            <w:r>
              <w:rPr>
                <w:sz w:val="20"/>
              </w:rPr>
              <w:t xml:space="preserve">HARVONI+RBV 24 недели (111) </w:t>
            </w:r>
            <w:r>
              <w:t xml:space="preserve"> </w:t>
            </w:r>
          </w:p>
        </w:tc>
      </w:tr>
      <w:tr w:rsidR="005F36CE" w14:paraId="1304BD7E" w14:textId="77777777">
        <w:trPr>
          <w:trHeight w:val="79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2D8A868" w14:textId="77777777" w:rsidR="005F36CE" w:rsidRDefault="002130EE">
            <w:pPr>
              <w:ind w:start="0pt" w:end="10.55pt" w:firstLine="0pt"/>
              <w:jc w:val="center"/>
            </w:pPr>
            <w:r>
              <w:rPr>
                <w:sz w:val="20"/>
              </w:rPr>
              <w:t xml:space="preserve">Сириус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CC16E2E" w14:textId="77777777" w:rsidR="005F36CE" w:rsidRDefault="002130EE">
            <w:pPr>
              <w:ind w:start="0pt" w:end="11.15pt" w:firstLine="0pt"/>
              <w:jc w:val="center"/>
            </w:pPr>
            <w:r>
              <w:rPr>
                <w:sz w:val="20"/>
              </w:rPr>
              <w:t xml:space="preserve">GT1, ТЕ с циррозом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03ACB0BC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HARVONI+RBV 12 Недель (77) HARVONI 24 недели (77) </w:t>
            </w:r>
            <w:r>
              <w:t xml:space="preserve"> </w:t>
            </w:r>
          </w:p>
        </w:tc>
      </w:tr>
      <w:tr w:rsidR="005F36CE" w14:paraId="314D5350" w14:textId="77777777">
        <w:trPr>
          <w:trHeight w:val="79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7E65028" w14:textId="77777777" w:rsidR="005F36CE" w:rsidRDefault="002130EE">
            <w:pPr>
              <w:ind w:start="1.10pt" w:firstLine="0pt"/>
            </w:pPr>
            <w:r>
              <w:rPr>
                <w:sz w:val="20"/>
              </w:rPr>
              <w:t xml:space="preserve">(двойной слепой)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99DF004" w14:textId="77777777" w:rsidR="005F36CE" w:rsidRDefault="005F36CE">
            <w:pPr>
              <w:ind w:start="0pt" w:firstLine="0pt"/>
            </w:pP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B0D88FE" w14:textId="77777777" w:rsidR="005F36CE" w:rsidRDefault="005F36CE">
            <w:pPr>
              <w:ind w:start="0pt" w:firstLine="0pt"/>
            </w:pPr>
          </w:p>
        </w:tc>
      </w:tr>
      <w:tr w:rsidR="005F36CE" w14:paraId="48C0EFD4" w14:textId="77777777">
        <w:trPr>
          <w:trHeight w:val="93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E81F222" w14:textId="77777777" w:rsidR="005F36CE" w:rsidRDefault="002130EE">
            <w:pPr>
              <w:spacing w:after="0.05pt"/>
              <w:ind w:start="4.50pt" w:firstLine="0pt"/>
              <w:jc w:val="center"/>
            </w:pPr>
            <w:r>
              <w:rPr>
                <w:sz w:val="20"/>
              </w:rPr>
              <w:t xml:space="preserve">ИОН 4 </w:t>
            </w:r>
          </w:p>
          <w:p w14:paraId="5A330CE5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382817C" w14:textId="77777777" w:rsidR="005F36CE" w:rsidRDefault="002130EE">
            <w:pPr>
              <w:ind w:start="1pt" w:firstLine="0pt"/>
              <w:jc w:val="center"/>
            </w:pPr>
            <w:r>
              <w:rPr>
                <w:sz w:val="20"/>
              </w:rPr>
              <w:t xml:space="preserve">GT1 и GT4 HCV/HIV-1 коинфицировали TN и TE с или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0AE5925" w14:textId="77777777" w:rsidR="005F36CE" w:rsidRDefault="002130EE">
            <w:pPr>
              <w:spacing w:after="0.85pt"/>
              <w:ind w:start="0pt" w:end="2.25pt" w:firstLine="0pt"/>
              <w:jc w:val="end"/>
            </w:pPr>
            <w:r>
              <w:rPr>
                <w:sz w:val="20"/>
              </w:rPr>
              <w:t xml:space="preserve">HARVONI 12 недель (N=327 для GT1; </w:t>
            </w:r>
          </w:p>
          <w:p w14:paraId="6B9EDE3E" w14:textId="77777777" w:rsidR="005F36CE" w:rsidRDefault="002130EE">
            <w:pPr>
              <w:ind w:start="32.30pt" w:firstLine="0pt"/>
              <w:jc w:val="center"/>
            </w:pPr>
            <w:r>
              <w:rPr>
                <w:sz w:val="20"/>
              </w:rPr>
              <w:t xml:space="preserve">N=8 для GT4) </w:t>
            </w:r>
            <w:r>
              <w:t xml:space="preserve"> </w:t>
            </w:r>
          </w:p>
        </w:tc>
      </w:tr>
      <w:tr w:rsidR="005F36CE" w14:paraId="4497555A" w14:textId="77777777">
        <w:trPr>
          <w:trHeight w:val="93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CBD62DF" w14:textId="77777777" w:rsidR="005F36CE" w:rsidRDefault="002130EE">
            <w:pPr>
              <w:spacing w:after="0.05pt"/>
              <w:ind w:start="4.50pt" w:firstLine="0pt"/>
              <w:jc w:val="center"/>
            </w:pPr>
            <w:r>
              <w:rPr>
                <w:sz w:val="20"/>
              </w:rPr>
              <w:t xml:space="preserve">Изучите 1119 </w:t>
            </w:r>
          </w:p>
          <w:p w14:paraId="7886CA18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603E6B0" w14:textId="77777777" w:rsidR="005F36CE" w:rsidRDefault="002130EE">
            <w:pPr>
              <w:ind w:start="10.10pt" w:firstLine="0pt"/>
            </w:pPr>
            <w:r>
              <w:rPr>
                <w:sz w:val="20"/>
              </w:rPr>
              <w:t xml:space="preserve">GT4 и GT5, TN и TE с или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EB5E466" w14:textId="77777777" w:rsidR="005F36CE" w:rsidRDefault="002130EE">
            <w:pPr>
              <w:spacing w:after="0.85pt"/>
              <w:ind w:start="0pt" w:end="4.60pt" w:firstLine="0pt"/>
              <w:jc w:val="end"/>
            </w:pPr>
            <w:r>
              <w:rPr>
                <w:sz w:val="20"/>
              </w:rPr>
              <w:t xml:space="preserve">HARVONI 12 недель (N=44 для GT4; </w:t>
            </w:r>
          </w:p>
          <w:p w14:paraId="6307FD8F" w14:textId="77777777" w:rsidR="005F36CE" w:rsidRDefault="002130EE">
            <w:pPr>
              <w:ind w:start="32.45pt" w:firstLine="0pt"/>
              <w:jc w:val="center"/>
            </w:pPr>
            <w:r>
              <w:rPr>
                <w:sz w:val="20"/>
              </w:rPr>
              <w:t xml:space="preserve">N=41 для GT5) </w:t>
            </w:r>
            <w:r>
              <w:t xml:space="preserve"> </w:t>
            </w:r>
          </w:p>
        </w:tc>
      </w:tr>
      <w:tr w:rsidR="005F36CE" w14:paraId="49AA6C3F" w14:textId="77777777">
        <w:trPr>
          <w:trHeight w:val="934"/>
        </w:trPr>
        <w:tc>
          <w:tcPr>
            <w:tcW w:w="76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CB247F1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ЭЛЕКТРОН 2 </w:t>
            </w:r>
            <w:r>
              <w:t xml:space="preserve"> </w:t>
            </w:r>
          </w:p>
          <w:p w14:paraId="5E7ED81E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(открытая этикетка) </w:t>
            </w:r>
            <w:r>
              <w:t xml:space="preserve"> </w:t>
            </w:r>
          </w:p>
        </w:tc>
        <w:tc>
          <w:tcPr>
            <w:tcW w:w="184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335E292" w14:textId="77777777" w:rsidR="005F36CE" w:rsidRDefault="002130EE">
            <w:pPr>
              <w:ind w:start="8.65pt" w:firstLine="0pt"/>
            </w:pPr>
            <w:r>
              <w:rPr>
                <w:sz w:val="20"/>
              </w:rPr>
              <w:t xml:space="preserve">GT6, Теннесси и TE с или без цирроза </w:t>
            </w:r>
            <w:r>
              <w:t xml:space="preserve"> </w:t>
            </w:r>
          </w:p>
        </w:tc>
        <w:tc>
          <w:tcPr>
            <w:tcW w:w="202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541D58E" w14:textId="77777777" w:rsidR="005F36CE" w:rsidRDefault="002130EE">
            <w:pPr>
              <w:ind w:start="0pt" w:end="2pt" w:firstLine="0pt"/>
              <w:jc w:val="center"/>
            </w:pPr>
            <w:r>
              <w:rPr>
                <w:sz w:val="20"/>
              </w:rPr>
              <w:t xml:space="preserve">HARVONI 12 недель (N=25) </w:t>
            </w:r>
            <w:r>
              <w:t xml:space="preserve"> </w:t>
            </w:r>
          </w:p>
        </w:tc>
      </w:tr>
    </w:tbl>
    <w:p w14:paraId="2A07878D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TN:Treatment наивные предметы </w:t>
      </w:r>
      <w:r>
        <w:t xml:space="preserve"> </w:t>
      </w:r>
    </w:p>
    <w:p w14:paraId="7DE7FDD1" w14:textId="77777777" w:rsidR="005F36CE" w:rsidRDefault="002130EE">
      <w:pPr>
        <w:spacing w:after="3.95pt" w:line="12.40pt" w:lineRule="auto"/>
        <w:ind w:start="0.50pt" w:end="69.90pt" w:hanging="0.50pt"/>
      </w:pPr>
      <w:r>
        <w:rPr>
          <w:sz w:val="18"/>
        </w:rPr>
        <w:t xml:space="preserve">TE:Treatment-опытные предметы включая тех, кто подвел peginterferon альфу + ribavirin основанный режим с или без протеазного ингибитора HCV. </w:t>
      </w:r>
      <w:r>
        <w:t xml:space="preserve"> </w:t>
      </w:r>
    </w:p>
    <w:p w14:paraId="480133B6" w14:textId="77777777" w:rsidR="005F36CE" w:rsidRDefault="002130EE">
      <w:pPr>
        <w:spacing w:after="2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71299F76" w14:textId="77777777" w:rsidR="005F36CE" w:rsidRDefault="002130EE">
      <w:pPr>
        <w:spacing w:after="0pt"/>
        <w:ind w:start="0.20pt" w:end="71.85pt"/>
      </w:pPr>
      <w:r>
        <w:t xml:space="preserve">HARVONI был применен однажды ежедневно ртом в этих испытаниях. Для предметов, кто получил ribavirin (RBV), дозировка RBV составляла 1 000 мг в день для предметов, весящих меньше чем 75 кг или 1 200 мг в день для предметов, весящих по крайней мере 75 кг. Регуляторы дозы RBV выполнялись согласно маркировке RBV. Сыворотка значения РНК HCV была измерена во время клинических испытаний с помощью анализа COBAS TaqMan HCV (версия 2.0), для использования с </w:t>
      </w:r>
    </w:p>
    <w:p w14:paraId="64D7639B" w14:textId="77777777" w:rsidR="005F36CE" w:rsidRDefault="002130EE">
      <w:pPr>
        <w:ind w:start="0.20pt" w:end="71.85pt"/>
      </w:pPr>
      <w:r>
        <w:t xml:space="preserve">Высокой Чистой Системой в ИОНЕ 3, ИОН 1, ИОН 2, Сириус и ИОН 4 исследования или Тэкмен COBAS AmpliPrep/COBAS анализ HCV (версия 2.0) в  </w:t>
      </w:r>
    </w:p>
    <w:p w14:paraId="36152752" w14:textId="77777777" w:rsidR="005F36CE" w:rsidRDefault="002130EE">
      <w:pPr>
        <w:ind w:start="0.20pt" w:end="71.85pt"/>
      </w:pPr>
      <w:r>
        <w:t xml:space="preserve">ЭЛЕКТРОН 2, и 1119. Анализ COBAS TaqMan HCV (версия 2.0) для использования с  </w:t>
      </w:r>
    </w:p>
    <w:p w14:paraId="649251D9" w14:textId="77777777" w:rsidR="005F36CE" w:rsidRDefault="002130EE">
      <w:pPr>
        <w:ind w:start="0.20pt" w:end="71.85pt"/>
      </w:pPr>
      <w:r>
        <w:t xml:space="preserve">Высокая Чистая Система имеет нижний предел определения количества (LLOQ) 25 IU за мл и Тэкмена COBAS AmpliPrep/COBAS, анализ HCV (версия 2.0) имеет LLOQ 15 IU за мл. Длительная вирусологическая реакция (SVR12) была основным результатом и была определена как РНК HCV меньше, чем LLOQ в 12 недель после прекращения лечения. Рецидив был вторичным результатом, определенным как РНК HCV, больше, чем или равный LLOQ с 2 последовательными значениями или в последний раз доступным измерением после лечения во время периода после лечения после достижения РНК HCV меньше, чем LLOQ в конце лечения.  </w:t>
      </w:r>
    </w:p>
    <w:p w14:paraId="5C5AE299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25B3EF96" w14:textId="77777777" w:rsidR="005F36CE" w:rsidRDefault="002130EE">
      <w:pPr>
        <w:pStyle w:val="2"/>
        <w:spacing w:line="16.50pt" w:lineRule="auto"/>
        <w:ind w:start="0.70pt" w:end="149.10pt"/>
      </w:pPr>
      <w:r>
        <w:rPr>
          <w:b/>
          <w:sz w:val="22"/>
          <w:u w:val="none"/>
        </w:rPr>
        <w:t xml:space="preserve">14.2 Клинические испытания в предметах с генотипом 1 HCV </w:t>
      </w:r>
      <w:r>
        <w:rPr>
          <w:rFonts w:ascii="Calibri" w:eastAsia="Calibri" w:hAnsi="Calibri" w:cs="Calibri"/>
          <w:sz w:val="22"/>
          <w:u w:val="none"/>
        </w:rPr>
        <w:t xml:space="preserve"> </w:t>
      </w:r>
      <w:r>
        <w:t>Наивные лечением взрослые без цирроза ─ ИОН 3 (учатся 0108),</w:t>
      </w:r>
      <w:r>
        <w:rPr>
          <w:u w:val="none"/>
        </w:rPr>
        <w:t xml:space="preserve">  </w:t>
      </w:r>
    </w:p>
    <w:p w14:paraId="02FB0578" w14:textId="77777777" w:rsidR="005F36CE" w:rsidRDefault="002130EE">
      <w:pPr>
        <w:ind w:start="0.20pt" w:end="71.85pt"/>
      </w:pPr>
      <w:r>
        <w:t xml:space="preserve">ИОН 3 был рандомизированным, открытым исследованием в наивных лечением нецирротических предметах с генотипом 1HCV. Предметы были рандомизированы в 1:1:1 отношение к одной из следующих трех контрольных групп и стратифицированные генотипом HCV (1a по сравнению с 1b): HARVONI в течение 8 недель, HARVONI в течение 12 недель или HARVONI + ribavirin в течение 8 недель.  </w:t>
      </w:r>
    </w:p>
    <w:p w14:paraId="730D7401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6283908" w14:textId="77777777" w:rsidR="005F36CE" w:rsidRDefault="002130EE">
      <w:pPr>
        <w:ind w:start="0.20pt" w:end="71.85pt"/>
      </w:pPr>
      <w:r>
        <w:t xml:space="preserve">Демография и начальные особенности были уравновешены через контрольные группы. Из 647 затронутых тем средний возраст составлял 55 лет (диапазон: 20 - 75); 58% предметов были мужскими; 78% были Белыми; 19% были Черными; 6% были латиноамериканцем или латиноамериканцем; средний индекс массы тела был 28 kg/m2 (диапазон: 18 - 56 kg/m2); 81% имел начальные уровни РНК HCV, больше, чем или равный 800,000 IU за мл; 80% имели генотип 1a инфекция HCV; 73% имели аллели non-C/C IL28B (КТ или TT).  </w:t>
      </w:r>
    </w:p>
    <w:p w14:paraId="3020E39D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8C8D39A" w14:textId="77777777" w:rsidR="005F36CE" w:rsidRDefault="002130EE">
      <w:pPr>
        <w:ind w:start="0.20pt" w:end="71.85pt"/>
      </w:pPr>
      <w:r>
        <w:t xml:space="preserve">Таблица 8 представляет SVR12 для контрольных групп HARVONI в ИОНЕ 3 испытания после  </w:t>
      </w:r>
    </w:p>
    <w:p w14:paraId="4B6AA56B" w14:textId="77777777" w:rsidR="005F36CE" w:rsidRDefault="002130EE">
      <w:pPr>
        <w:ind w:start="0.20pt" w:end="71.85pt"/>
      </w:pPr>
      <w:r>
        <w:t xml:space="preserve">8 и 12 недель лечения HARVONI. Ribavirin, как показывалось, не увеличил SVR12, наблюдаемый с HARVONI. Поэтому HARVONI + ribavirin рука не представлен в Таблице 8.  </w:t>
      </w:r>
    </w:p>
    <w:p w14:paraId="5558D80E" w14:textId="77777777" w:rsidR="005F36CE" w:rsidRDefault="002130EE">
      <w:pPr>
        <w:spacing w:after="9.65pt"/>
        <w:ind w:start="0.75pt" w:firstLine="0pt"/>
      </w:pPr>
      <w:r>
        <w:t xml:space="preserve">  </w:t>
      </w:r>
    </w:p>
    <w:p w14:paraId="4C65774A" w14:textId="77777777" w:rsidR="005F36CE" w:rsidRDefault="002130EE">
      <w:pPr>
        <w:pStyle w:val="1"/>
        <w:spacing w:after="5.10pt"/>
        <w:ind w:start="0.25pt" w:end="72.05pt"/>
      </w:pPr>
      <w:r>
        <w:t xml:space="preserve">Таблица 8  ИОН исследования 3: SVR12 после 8 и 12 Недель Лечения в </w:t>
      </w:r>
    </w:p>
    <w:p w14:paraId="6B9E226E" w14:textId="77777777" w:rsidR="005F36CE" w:rsidRDefault="002130EE">
      <w:pPr>
        <w:spacing w:after="0pt"/>
        <w:ind w:start="0.50pt" w:end="80.15pt" w:hanging="0.50pt"/>
        <w:jc w:val="end"/>
      </w:pPr>
      <w:r>
        <w:rPr>
          <w:rFonts w:ascii="Arial" w:eastAsia="Arial" w:hAnsi="Arial" w:cs="Arial"/>
          <w:b/>
          <w:sz w:val="24"/>
        </w:rPr>
        <w:t xml:space="preserve">Нецирротических Предметах TreatmentNaïve с Генотипом 1 HCV  </w:t>
      </w:r>
    </w:p>
    <w:tbl>
      <w:tblPr>
        <w:tblStyle w:val="TableGrid"/>
        <w:tblW w:w="400.55pt" w:type="dxa"/>
        <w:tblInd w:w="1pt" w:type="dxa"/>
        <w:tblCellMar>
          <w:top w:w="2.40pt" w:type="dxa"/>
          <w:start w:w="3pt" w:type="dxa"/>
          <w:bottom w:w="1.75pt" w:type="dxa"/>
          <w:end w:w="5.75pt" w:type="dxa"/>
        </w:tblCellMar>
        <w:tblLook w:firstRow="1" w:lastRow="0" w:firstColumn="1" w:lastColumn="0" w:noHBand="0" w:noVBand="1"/>
      </w:tblPr>
      <w:tblGrid>
        <w:gridCol w:w="3686"/>
        <w:gridCol w:w="2160"/>
        <w:gridCol w:w="2165"/>
      </w:tblGrid>
      <w:tr w:rsidR="005F36CE" w14:paraId="36BAFE14" w14:textId="77777777">
        <w:trPr>
          <w:trHeight w:val="962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2C9BB9EB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D382BD5" w14:textId="77777777" w:rsidR="005F36CE" w:rsidRDefault="002130EE">
            <w:pPr>
              <w:ind w:start="2.6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 </w:t>
            </w:r>
            <w:r>
              <w:t xml:space="preserve"> </w:t>
            </w:r>
          </w:p>
          <w:p w14:paraId="1EF684D0" w14:textId="77777777" w:rsidR="005F36CE" w:rsidRDefault="002130EE">
            <w:pPr>
              <w:ind w:start="2.5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8 Недель  </w:t>
            </w:r>
            <w:r>
              <w:t xml:space="preserve"> </w:t>
            </w:r>
          </w:p>
          <w:p w14:paraId="7251F1E8" w14:textId="77777777" w:rsidR="005F36CE" w:rsidRDefault="002130EE">
            <w:pPr>
              <w:ind w:start="2.6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(N=215)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CBA4306" w14:textId="77777777" w:rsidR="005F36CE" w:rsidRDefault="002130EE">
            <w:pPr>
              <w:ind w:start="22.55pt" w:end="3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   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20AA0CD5" w14:textId="77777777" w:rsidR="005F36CE" w:rsidRDefault="002130EE">
            <w:pPr>
              <w:ind w:start="2.3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(N=216) </w:t>
            </w:r>
            <w:r>
              <w:t xml:space="preserve"> </w:t>
            </w:r>
          </w:p>
        </w:tc>
      </w:tr>
      <w:tr w:rsidR="005F36CE" w14:paraId="77CD655B" w14:textId="77777777">
        <w:trPr>
          <w:trHeight w:val="461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EB20FAB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SVR12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00FFB1F" w14:textId="77777777" w:rsidR="005F36CE" w:rsidRDefault="002130EE">
            <w:pPr>
              <w:ind w:start="2.30pt" w:firstLine="0pt"/>
              <w:jc w:val="center"/>
            </w:pPr>
            <w:r>
              <w:rPr>
                <w:sz w:val="20"/>
              </w:rPr>
              <w:t xml:space="preserve">94% (202/215)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1021B29A" w14:textId="77777777" w:rsidR="005F36CE" w:rsidRDefault="002130EE">
            <w:pPr>
              <w:ind w:start="2.30pt" w:firstLine="0pt"/>
              <w:jc w:val="center"/>
            </w:pPr>
            <w:r>
              <w:rPr>
                <w:sz w:val="20"/>
              </w:rPr>
              <w:t xml:space="preserve">96% (208/216) </w:t>
            </w:r>
            <w:r>
              <w:t xml:space="preserve"> </w:t>
            </w:r>
          </w:p>
        </w:tc>
      </w:tr>
      <w:tr w:rsidR="005F36CE" w14:paraId="5E4F535A" w14:textId="77777777">
        <w:trPr>
          <w:trHeight w:val="538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14:paraId="1DB642BB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Результат для предметов без SVR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nil"/>
              <w:bottom w:val="single" w:sz="4" w:space="0" w:color="000000"/>
              <w:end w:val="nil"/>
            </w:tcBorders>
            <w:vAlign w:val="center"/>
          </w:tcPr>
          <w:p w14:paraId="742ABE59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26D541F0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4926740D" w14:textId="77777777">
        <w:trPr>
          <w:trHeight w:val="617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43D8242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Вирусологическая неудача на лечении 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6BADA4B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0/215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55518E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0/216 </w:t>
            </w:r>
            <w:r>
              <w:t xml:space="preserve"> </w:t>
            </w:r>
          </w:p>
        </w:tc>
      </w:tr>
      <w:tr w:rsidR="005F36CE" w14:paraId="7B144ECC" w14:textId="77777777">
        <w:trPr>
          <w:trHeight w:val="461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33EEACA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Relapsea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FC23FF0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5% (11/215)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A1BE45B" w14:textId="77777777" w:rsidR="005F36CE" w:rsidRDefault="002130EE">
            <w:pPr>
              <w:ind w:start="2.20pt" w:firstLine="0pt"/>
              <w:jc w:val="center"/>
            </w:pPr>
            <w:r>
              <w:rPr>
                <w:sz w:val="20"/>
              </w:rPr>
              <w:t xml:space="preserve">1% (3/216) </w:t>
            </w:r>
            <w:r>
              <w:t xml:space="preserve"> </w:t>
            </w:r>
          </w:p>
        </w:tc>
      </w:tr>
      <w:tr w:rsidR="005F36CE" w14:paraId="0B2C29ED" w14:textId="77777777">
        <w:trPr>
          <w:trHeight w:val="458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51FDCD9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Otherb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2684AAC" w14:textId="77777777" w:rsidR="005F36CE" w:rsidRDefault="002130EE">
            <w:pPr>
              <w:ind w:start="2.40pt" w:firstLine="0pt"/>
              <w:jc w:val="center"/>
            </w:pPr>
            <w:r>
              <w:rPr>
                <w:sz w:val="20"/>
              </w:rPr>
              <w:t xml:space="preserve">1% (2/215)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6057A28" w14:textId="77777777" w:rsidR="005F36CE" w:rsidRDefault="002130EE">
            <w:pPr>
              <w:ind w:start="2.20pt" w:firstLine="0pt"/>
              <w:jc w:val="center"/>
            </w:pPr>
            <w:r>
              <w:rPr>
                <w:sz w:val="20"/>
              </w:rPr>
              <w:t xml:space="preserve">2% (5/216) </w:t>
            </w:r>
            <w:r>
              <w:t xml:space="preserve"> </w:t>
            </w:r>
          </w:p>
        </w:tc>
      </w:tr>
      <w:tr w:rsidR="005F36CE" w14:paraId="400A130B" w14:textId="77777777">
        <w:trPr>
          <w:trHeight w:val="540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14:paraId="385110F6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SVR Genotypec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nil"/>
              <w:bottom w:val="single" w:sz="4" w:space="0" w:color="000000"/>
              <w:end w:val="nil"/>
            </w:tcBorders>
            <w:vAlign w:val="center"/>
          </w:tcPr>
          <w:p w14:paraId="1904791F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5BA7663D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626B2F88" w14:textId="77777777">
        <w:trPr>
          <w:trHeight w:val="458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D896184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Генотип 1a 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A6EDA98" w14:textId="77777777" w:rsidR="005F36CE" w:rsidRDefault="002130EE">
            <w:pPr>
              <w:ind w:start="2.30pt" w:firstLine="0pt"/>
              <w:jc w:val="center"/>
            </w:pPr>
            <w:r>
              <w:rPr>
                <w:sz w:val="20"/>
              </w:rPr>
              <w:t xml:space="preserve">93% (159/171)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9C4EAAA" w14:textId="77777777" w:rsidR="005F36CE" w:rsidRDefault="002130EE">
            <w:pPr>
              <w:ind w:start="2.30pt" w:firstLine="0pt"/>
              <w:jc w:val="center"/>
            </w:pPr>
            <w:r>
              <w:rPr>
                <w:sz w:val="20"/>
              </w:rPr>
              <w:t xml:space="preserve">96% (165/172) </w:t>
            </w:r>
            <w:r>
              <w:t xml:space="preserve"> </w:t>
            </w:r>
          </w:p>
        </w:tc>
      </w:tr>
      <w:tr w:rsidR="005F36CE" w14:paraId="59DA6028" w14:textId="77777777">
        <w:trPr>
          <w:trHeight w:val="458"/>
        </w:trPr>
        <w:tc>
          <w:tcPr>
            <w:tcW w:w="184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50B61F4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Генотип 1b </w:t>
            </w:r>
            <w:r>
              <w:t xml:space="preserve"> </w:t>
            </w:r>
          </w:p>
        </w:tc>
        <w:tc>
          <w:tcPr>
            <w:tcW w:w="108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0B9968B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98% (42/43) </w:t>
            </w:r>
            <w:r>
              <w:t xml:space="preserve"> </w:t>
            </w:r>
          </w:p>
        </w:tc>
        <w:tc>
          <w:tcPr>
            <w:tcW w:w="108.2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AD14895" w14:textId="77777777" w:rsidR="005F36CE" w:rsidRDefault="002130EE">
            <w:pPr>
              <w:ind w:start="2.30pt" w:firstLine="0pt"/>
              <w:jc w:val="center"/>
            </w:pPr>
            <w:r>
              <w:rPr>
                <w:sz w:val="20"/>
              </w:rPr>
              <w:t xml:space="preserve">98% (43/44) </w:t>
            </w:r>
            <w:r>
              <w:t xml:space="preserve"> </w:t>
            </w:r>
          </w:p>
        </w:tc>
      </w:tr>
    </w:tbl>
    <w:p w14:paraId="29A7CB2E" w14:textId="77777777" w:rsidR="005F36CE" w:rsidRDefault="002130EE">
      <w:pPr>
        <w:numPr>
          <w:ilvl w:val="0"/>
          <w:numId w:val="12"/>
        </w:numPr>
        <w:spacing w:after="0.70pt" w:line="12.40pt" w:lineRule="auto"/>
        <w:ind w:end="69.90pt" w:hanging="17.65pt"/>
      </w:pPr>
      <w:r>
        <w:rPr>
          <w:sz w:val="18"/>
        </w:rPr>
        <w:t xml:space="preserve">Знаменатель для рецидива является числом предметов с РНК HCV &lt;LLOQ в их последней оценке на лечении.  </w:t>
      </w:r>
      <w:r>
        <w:t xml:space="preserve"> </w:t>
      </w:r>
    </w:p>
    <w:p w14:paraId="252A65BA" w14:textId="77777777" w:rsidR="005F36CE" w:rsidRDefault="002130EE">
      <w:pPr>
        <w:numPr>
          <w:ilvl w:val="0"/>
          <w:numId w:val="12"/>
        </w:numPr>
        <w:spacing w:after="0.70pt" w:line="12.40pt" w:lineRule="auto"/>
        <w:ind w:end="69.90pt" w:hanging="17.65pt"/>
      </w:pPr>
      <w:r>
        <w:rPr>
          <w:sz w:val="18"/>
        </w:rPr>
        <w:t xml:space="preserve">Другой включает предметы, кто не достиг SVR и не соответствовал вирусологическим критериям неудачи (например, потерянный наблюдению). </w:t>
      </w:r>
      <w:r>
        <w:t xml:space="preserve"> </w:t>
      </w:r>
    </w:p>
    <w:p w14:paraId="668D4505" w14:textId="77777777" w:rsidR="005F36CE" w:rsidRDefault="002130EE">
      <w:pPr>
        <w:numPr>
          <w:ilvl w:val="0"/>
          <w:numId w:val="12"/>
        </w:numPr>
        <w:spacing w:after="1.75pt" w:line="12.40pt" w:lineRule="auto"/>
        <w:ind w:end="69.90pt" w:hanging="17.65pt"/>
      </w:pPr>
      <w:r>
        <w:rPr>
          <w:sz w:val="18"/>
        </w:rPr>
        <w:t xml:space="preserve">Один предмет без подтвержденного подтипа для генотипа 1 инфекция был исключен из этого анализа подгруппы. </w:t>
      </w:r>
      <w:r>
        <w:t xml:space="preserve"> </w:t>
      </w:r>
    </w:p>
    <w:p w14:paraId="549DB059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08336E0" w14:textId="77777777" w:rsidR="005F36CE" w:rsidRDefault="002130EE">
      <w:pPr>
        <w:ind w:start="0.20pt" w:end="71.85pt"/>
      </w:pPr>
      <w:r>
        <w:t xml:space="preserve">Различием в лечении между 8-недельным лечением HARVONI и 12-недельным лечением HARVONI составляли-2.3% (доверительный интервал на 97,5%-7.2% к 2,5%). Среди предметов с начальной РНК HCV меньше чем 6 миллионов IU за мл SVR12 составлял 97% (119/123) с 8недельным лечением HARVONI и 96% (126/131) с 12-недельным лечением HARVONI.   </w:t>
      </w:r>
    </w:p>
    <w:p w14:paraId="04DD0279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2DB4A04B" w14:textId="77777777" w:rsidR="005F36CE" w:rsidRDefault="002130EE">
      <w:pPr>
        <w:ind w:start="0.20pt" w:end="71.85pt"/>
      </w:pPr>
      <w:r>
        <w:t xml:space="preserve">Ставки рецидива начальным вирусным грузом представлены в Таблице 9.  </w:t>
      </w:r>
    </w:p>
    <w:p w14:paraId="057629E7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21322F6D" w14:textId="77777777" w:rsidR="005F36CE" w:rsidRDefault="002130EE">
      <w:pPr>
        <w:pStyle w:val="1"/>
        <w:ind w:start="0.25pt" w:end="72.05pt"/>
      </w:pPr>
      <w:r>
        <w:t xml:space="preserve">Таблица 9  ИОН исследования 3: Ставки Рецидива Начальным Вирусным Грузом после 8 и 12 Недель Лечения в Наивных Лечением Нецирротических Предметах с Генотипом 1 HCV  </w:t>
      </w:r>
    </w:p>
    <w:tbl>
      <w:tblPr>
        <w:tblStyle w:val="TableGrid"/>
        <w:tblW w:w="396.10pt" w:type="dxa"/>
        <w:tblInd w:w="1pt" w:type="dxa"/>
        <w:tblCellMar>
          <w:start w:w="5.30pt" w:type="dxa"/>
          <w:end w:w="5.75pt" w:type="dxa"/>
        </w:tblCellMar>
        <w:tblLook w:firstRow="1" w:lastRow="0" w:firstColumn="1" w:lastColumn="0" w:noHBand="0" w:noVBand="1"/>
      </w:tblPr>
      <w:tblGrid>
        <w:gridCol w:w="4322"/>
        <w:gridCol w:w="1800"/>
        <w:gridCol w:w="1800"/>
      </w:tblGrid>
      <w:tr w:rsidR="005F36CE" w14:paraId="5A0F61E5" w14:textId="77777777">
        <w:trPr>
          <w:trHeight w:val="893"/>
        </w:trPr>
        <w:tc>
          <w:tcPr>
            <w:tcW w:w="216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D523E65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7305B57" w14:textId="77777777" w:rsidR="005F36CE" w:rsidRDefault="002130EE">
            <w:pPr>
              <w:ind w:start="0.1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 </w:t>
            </w:r>
            <w:r>
              <w:t xml:space="preserve"> </w:t>
            </w:r>
          </w:p>
          <w:p w14:paraId="152D10B8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8 Недель  </w:t>
            </w:r>
            <w:r>
              <w:t xml:space="preserve"> </w:t>
            </w:r>
          </w:p>
          <w:p w14:paraId="7CE71CE9" w14:textId="77777777" w:rsidR="005F36CE" w:rsidRDefault="002130EE">
            <w:pPr>
              <w:ind w:start="0.0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(N=215)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94D0E14" w14:textId="77777777" w:rsidR="005F36CE" w:rsidRDefault="002130EE">
            <w:pPr>
              <w:ind w:start="0.1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2C2203C9" w14:textId="77777777" w:rsidR="005F36CE" w:rsidRDefault="002130EE">
            <w:pPr>
              <w:ind w:start="0.1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2FF80CCA" w14:textId="77777777" w:rsidR="005F36CE" w:rsidRDefault="002130EE">
            <w:pPr>
              <w:ind w:start="0pt" w:end="0.1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(N=216) </w:t>
            </w:r>
            <w:r>
              <w:t xml:space="preserve"> </w:t>
            </w:r>
          </w:p>
        </w:tc>
      </w:tr>
      <w:tr w:rsidR="005F36CE" w14:paraId="7CCF7CA9" w14:textId="77777777">
        <w:trPr>
          <w:trHeight w:val="545"/>
        </w:trPr>
        <w:tc>
          <w:tcPr>
            <w:tcW w:w="216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B2B7718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Число отвечающих организмов в конце лечения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D849295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215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1F8472E" w14:textId="77777777" w:rsidR="005F36CE" w:rsidRDefault="002130EE">
            <w:pPr>
              <w:ind w:start="0pt" w:firstLine="0pt"/>
              <w:jc w:val="center"/>
            </w:pPr>
            <w:r>
              <w:rPr>
                <w:sz w:val="20"/>
              </w:rPr>
              <w:t xml:space="preserve">216 </w:t>
            </w:r>
            <w:r>
              <w:t xml:space="preserve"> </w:t>
            </w:r>
          </w:p>
        </w:tc>
      </w:tr>
      <w:tr w:rsidR="005F36CE" w14:paraId="1EB77621" w14:textId="77777777">
        <w:trPr>
          <w:trHeight w:val="470"/>
        </w:trPr>
        <w:tc>
          <w:tcPr>
            <w:tcW w:w="216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14:paraId="3EEE4E24" w14:textId="77777777" w:rsidR="005F36CE" w:rsidRDefault="002130EE">
            <w:pPr>
              <w:ind w:start="0.10pt" w:firstLine="0pt"/>
            </w:pPr>
            <w:r>
              <w:rPr>
                <w:sz w:val="20"/>
              </w:rPr>
              <w:t xml:space="preserve">Основание HCV RNAa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nil"/>
              <w:bottom w:val="single" w:sz="4" w:space="0" w:color="000000"/>
              <w:end w:val="nil"/>
            </w:tcBorders>
          </w:tcPr>
          <w:p w14:paraId="57388089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</w:tcPr>
          <w:p w14:paraId="2DA7F039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0566390F" w14:textId="77777777">
        <w:trPr>
          <w:trHeight w:val="391"/>
        </w:trPr>
        <w:tc>
          <w:tcPr>
            <w:tcW w:w="216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F3B8509" w14:textId="77777777" w:rsidR="005F36CE" w:rsidRDefault="002130EE">
            <w:pPr>
              <w:ind w:start="13.70pt" w:firstLine="0pt"/>
            </w:pPr>
            <w:r>
              <w:rPr>
                <w:sz w:val="20"/>
              </w:rPr>
              <w:t xml:space="preserve">РНК HCV &lt;6 миллионов IU/mL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6B9B30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2% (2/123)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02D5017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2% (2/131) </w:t>
            </w:r>
            <w:r>
              <w:t xml:space="preserve"> </w:t>
            </w:r>
          </w:p>
        </w:tc>
      </w:tr>
      <w:tr w:rsidR="005F36CE" w14:paraId="62932175" w14:textId="77777777">
        <w:trPr>
          <w:trHeight w:val="389"/>
        </w:trPr>
        <w:tc>
          <w:tcPr>
            <w:tcW w:w="216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DA7987D" w14:textId="77777777" w:rsidR="005F36CE" w:rsidRDefault="002130EE">
            <w:pPr>
              <w:ind w:start="13.70pt" w:firstLine="0pt"/>
            </w:pPr>
            <w:r>
              <w:rPr>
                <w:sz w:val="20"/>
              </w:rPr>
              <w:t xml:space="preserve">РНК HCV ≥6 миллионов IU/mL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191DB69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10% (9/92) </w:t>
            </w:r>
            <w:r>
              <w:t xml:space="preserve"> </w:t>
            </w:r>
          </w:p>
        </w:tc>
        <w:tc>
          <w:tcPr>
            <w:tcW w:w="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39B297B" w14:textId="77777777" w:rsidR="005F36CE" w:rsidRDefault="002130EE">
            <w:pPr>
              <w:ind w:start="0pt" w:end="0.10pt" w:firstLine="0pt"/>
              <w:jc w:val="center"/>
            </w:pPr>
            <w:r>
              <w:rPr>
                <w:sz w:val="20"/>
              </w:rPr>
              <w:t xml:space="preserve">1% (1/85) </w:t>
            </w:r>
            <w:r>
              <w:t xml:space="preserve"> </w:t>
            </w:r>
          </w:p>
        </w:tc>
      </w:tr>
    </w:tbl>
    <w:p w14:paraId="4177742C" w14:textId="77777777" w:rsidR="005F36CE" w:rsidRDefault="002130EE">
      <w:pPr>
        <w:spacing w:after="0.70pt" w:line="12.40pt" w:lineRule="auto"/>
        <w:ind w:start="16.55pt" w:end="69.90pt" w:hanging="16.55pt"/>
      </w:pPr>
      <w:r>
        <w:rPr>
          <w:sz w:val="18"/>
        </w:rPr>
        <w:t xml:space="preserve">a. Значения РНК HCV были определены с помощью Скалы Проба TaqMan; РНК предмета HCV может измениться от посещения до посещения. </w:t>
      </w:r>
      <w:r>
        <w:t xml:space="preserve"> </w:t>
      </w:r>
    </w:p>
    <w:p w14:paraId="1EB0A0B1" w14:textId="77777777" w:rsidR="005F36CE" w:rsidRDefault="002130EE">
      <w:pPr>
        <w:spacing w:after="3.55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79115E92" w14:textId="77777777" w:rsidR="005F36CE" w:rsidRDefault="002130EE">
      <w:pPr>
        <w:pStyle w:val="2"/>
        <w:ind w:start="0.70pt" w:end="149.10pt"/>
      </w:pPr>
      <w:r>
        <w:t>Наивные лечением взрослые с или без цирроза ─ ИОН 1 (учатся</w:t>
      </w:r>
      <w:r>
        <w:rPr>
          <w:u w:val="none"/>
        </w:rPr>
        <w:t xml:space="preserve"> </w:t>
      </w:r>
    </w:p>
    <w:p w14:paraId="2A65F0B1" w14:textId="77777777" w:rsidR="005F36CE" w:rsidRDefault="002130EE">
      <w:pPr>
        <w:spacing w:after="0pt"/>
        <w:ind w:start="0.50pt" w:firstLine="0pt"/>
      </w:pPr>
      <w:r>
        <w:rPr>
          <w:rFonts w:ascii="Arial" w:eastAsia="Arial" w:hAnsi="Arial" w:cs="Arial"/>
          <w:sz w:val="24"/>
          <w:u w:val="single" w:color="000000"/>
        </w:rPr>
        <w:t>0102),</w:t>
      </w:r>
      <w:r>
        <w:rPr>
          <w:rFonts w:ascii="Arial" w:eastAsia="Arial" w:hAnsi="Arial" w:cs="Arial"/>
          <w:sz w:val="24"/>
        </w:rPr>
        <w:t xml:space="preserve">  </w:t>
      </w:r>
    </w:p>
    <w:p w14:paraId="23CF6E46" w14:textId="77777777" w:rsidR="005F36CE" w:rsidRDefault="002130EE">
      <w:pPr>
        <w:ind w:start="0.20pt" w:end="71.85pt"/>
      </w:pPr>
      <w:r>
        <w:t xml:space="preserve">ИОН 1 был рандомизированным, открытое исследование, оценившее 12 и 24 недели лечения с HARVONI с или без ribavirin в 865 наивных лечением предметах с генотипом 1 HCV включая тех с циррозом. Предметы были рандомизированы в 1:1:1:1 отношение, чтобы получить HARVONI в течение 12 недель, HARVONI + ribavirin в течение 12 недель, HARVONI для 24  </w:t>
      </w:r>
    </w:p>
    <w:p w14:paraId="67C64134" w14:textId="77777777" w:rsidR="005F36CE" w:rsidRDefault="002130EE">
      <w:pPr>
        <w:ind w:start="0.20pt" w:end="71.85pt"/>
      </w:pPr>
      <w:r>
        <w:t xml:space="preserve">недели или HARVONI + ribavirin в течение 24 недель. Рандомизация была стратифицирована наличием или отсутствием цирроза и генотипа HCV (1a по сравнению с 1b).   </w:t>
      </w:r>
    </w:p>
    <w:p w14:paraId="3BC0568F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5CC590A7" w14:textId="77777777" w:rsidR="005F36CE" w:rsidRDefault="002130EE">
      <w:pPr>
        <w:ind w:start="0.20pt" w:end="71.85pt"/>
      </w:pPr>
      <w:r>
        <w:t xml:space="preserve">Демография и начальные особенности были уравновешены через контрольные группы. Из 865 затронутых тем средний возраст составлял 54 года (диапазон: 18 - 80); 59% предметов были мужскими; 85% были Белыми; 12% были Черными; 12% были латиноамериканцем или латиноамериканцем; средний индекс массы тела был 27 kg/m2 (диапазон: 18 - 48 kg/m2); 79% имели начальные уровни РНК HCV, больше, чем или равный 800,000 IU за мл; 67% имели генотип 1a инфекция HCV; 70% имели аллели non-C/C IL28B (КТ или TT); и 16% имели цирроз.  </w:t>
      </w:r>
    </w:p>
    <w:p w14:paraId="224B354E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3A48B49F" w14:textId="77777777" w:rsidR="005F36CE" w:rsidRDefault="002130EE">
      <w:pPr>
        <w:ind w:start="0.20pt" w:end="71.85pt"/>
      </w:pPr>
      <w:r>
        <w:t xml:space="preserve">Таблица 10 представляет SVR12 для контрольной группы HARVONI в течение 12 недель в ИОНЕ 1 испытание. Ribavirin, как показывалось, не увеличил SVR12, наблюдаемый с HARVONI. Поэтому HARVONI + ribavirin рука не представлен в Таблице 10.  </w:t>
      </w:r>
    </w:p>
    <w:p w14:paraId="124615F3" w14:textId="77777777" w:rsidR="005F36CE" w:rsidRDefault="002130EE">
      <w:pPr>
        <w:spacing w:after="4.75pt"/>
        <w:ind w:start="0.75pt" w:firstLine="0pt"/>
      </w:pPr>
      <w:r>
        <w:t xml:space="preserve">  </w:t>
      </w:r>
    </w:p>
    <w:p w14:paraId="25C4CB1E" w14:textId="77777777" w:rsidR="005F36CE" w:rsidRDefault="002130EE">
      <w:pPr>
        <w:pStyle w:val="1"/>
        <w:ind w:start="71.75pt" w:end="72.05pt" w:hanging="72pt"/>
      </w:pPr>
      <w:r>
        <w:t xml:space="preserve">Таблица 10  ИОН исследования 1: SVR12 после 12 Недель Лечения в Наивных Лечением Предметах с Генотипом 1 HCV с и без Цирроза  </w:t>
      </w:r>
    </w:p>
    <w:tbl>
      <w:tblPr>
        <w:tblStyle w:val="TableGrid"/>
        <w:tblW w:w="351.10pt" w:type="dxa"/>
        <w:tblInd w:w="1pt" w:type="dxa"/>
        <w:tblCellMar>
          <w:start w:w="3pt" w:type="dxa"/>
          <w:end w:w="2.05pt" w:type="dxa"/>
        </w:tblCellMar>
        <w:tblLook w:firstRow="1" w:lastRow="0" w:firstColumn="1" w:lastColumn="0" w:noHBand="0" w:noVBand="1"/>
      </w:tblPr>
      <w:tblGrid>
        <w:gridCol w:w="4836"/>
        <w:gridCol w:w="2186"/>
      </w:tblGrid>
      <w:tr w:rsidR="005F36CE" w14:paraId="2D4E6ED4" w14:textId="77777777">
        <w:trPr>
          <w:trHeight w:val="744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09B10E73" w14:textId="77777777" w:rsidR="005F36CE" w:rsidRDefault="002130EE">
            <w:pPr>
              <w:ind w:start="6.8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68840F5E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12 недель (N=214) </w:t>
            </w:r>
            <w:r>
              <w:t xml:space="preserve"> </w:t>
            </w:r>
          </w:p>
        </w:tc>
      </w:tr>
      <w:tr w:rsidR="005F36CE" w14:paraId="71AB5293" w14:textId="77777777">
        <w:trPr>
          <w:trHeight w:val="458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4FE8126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>SVR12a</w:t>
            </w:r>
            <w:r>
              <w:rPr>
                <w:sz w:val="20"/>
                <w:vertAlign w:val="superscript"/>
              </w:rPr>
              <w:t xml:space="preserve">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22AD693F" w14:textId="77777777" w:rsidR="005F36CE" w:rsidRDefault="002130EE">
            <w:pPr>
              <w:ind w:start="0pt" w:end="1.05pt" w:firstLine="0pt"/>
              <w:jc w:val="center"/>
            </w:pPr>
            <w:r>
              <w:rPr>
                <w:sz w:val="20"/>
              </w:rPr>
              <w:t xml:space="preserve">99% (210/213) </w:t>
            </w:r>
            <w:r>
              <w:t xml:space="preserve"> </w:t>
            </w:r>
          </w:p>
        </w:tc>
      </w:tr>
      <w:tr w:rsidR="005F36CE" w14:paraId="492ABB3A" w14:textId="77777777">
        <w:trPr>
          <w:trHeight w:val="538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14:paraId="548BD68D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Результат для предметов без SVR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13B2B086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5412ECB2" w14:textId="77777777">
        <w:trPr>
          <w:trHeight w:val="458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75D82E8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Вирусологический Failurea на лечении 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2973A1CD" w14:textId="77777777" w:rsidR="005F36CE" w:rsidRDefault="002130EE">
            <w:pPr>
              <w:ind w:start="2.65pt" w:firstLine="0pt"/>
              <w:jc w:val="center"/>
            </w:pPr>
            <w:r>
              <w:rPr>
                <w:sz w:val="20"/>
              </w:rPr>
              <w:t xml:space="preserve">0/213 </w:t>
            </w:r>
            <w:r>
              <w:t xml:space="preserve"> </w:t>
            </w:r>
          </w:p>
        </w:tc>
      </w:tr>
      <w:tr w:rsidR="005F36CE" w14:paraId="49BA4A8F" w14:textId="77777777">
        <w:trPr>
          <w:trHeight w:val="458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50F3D7B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>Relapsea</w:t>
            </w:r>
            <w:r>
              <w:rPr>
                <w:sz w:val="20"/>
                <w:vertAlign w:val="superscript"/>
              </w:rPr>
              <w:t>, b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4B68933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&lt;1% (1/212) </w:t>
            </w:r>
            <w:r>
              <w:t xml:space="preserve"> </w:t>
            </w:r>
          </w:p>
        </w:tc>
      </w:tr>
      <w:tr w:rsidR="005F36CE" w14:paraId="768A0FE6" w14:textId="77777777">
        <w:trPr>
          <w:trHeight w:val="456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ACB3269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>Othera</w:t>
            </w:r>
            <w:r>
              <w:rPr>
                <w:sz w:val="20"/>
                <w:vertAlign w:val="superscript"/>
              </w:rPr>
              <w:t>, c</w:t>
            </w:r>
            <w:r>
              <w:rPr>
                <w:sz w:val="20"/>
              </w:rPr>
              <w:t xml:space="preserve"> 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0598D2F" w14:textId="77777777" w:rsidR="005F36CE" w:rsidRDefault="002130EE">
            <w:pPr>
              <w:ind w:start="2.55pt" w:firstLine="0pt"/>
              <w:jc w:val="center"/>
            </w:pPr>
            <w:r>
              <w:rPr>
                <w:sz w:val="20"/>
              </w:rPr>
              <w:t xml:space="preserve">1% (2/213) </w:t>
            </w:r>
            <w:r>
              <w:t xml:space="preserve"> </w:t>
            </w:r>
          </w:p>
        </w:tc>
      </w:tr>
    </w:tbl>
    <w:p w14:paraId="2990E3DE" w14:textId="77777777" w:rsidR="005F36CE" w:rsidRDefault="002130EE">
      <w:pPr>
        <w:numPr>
          <w:ilvl w:val="0"/>
          <w:numId w:val="13"/>
        </w:numPr>
        <w:spacing w:after="0.70pt" w:line="12.40pt" w:lineRule="auto"/>
        <w:ind w:end="69.90pt" w:hanging="16.55pt"/>
      </w:pPr>
      <w:r>
        <w:rPr>
          <w:sz w:val="18"/>
        </w:rPr>
        <w:t xml:space="preserve">Исключая один предмет с генотипом 4 инфекции. </w:t>
      </w:r>
      <w:r>
        <w:t xml:space="preserve"> </w:t>
      </w:r>
    </w:p>
    <w:p w14:paraId="3682721F" w14:textId="77777777" w:rsidR="005F36CE" w:rsidRDefault="002130EE">
      <w:pPr>
        <w:numPr>
          <w:ilvl w:val="0"/>
          <w:numId w:val="13"/>
        </w:numPr>
        <w:spacing w:after="0.70pt" w:line="12.40pt" w:lineRule="auto"/>
        <w:ind w:end="69.90pt" w:hanging="16.55pt"/>
      </w:pPr>
      <w:r>
        <w:rPr>
          <w:sz w:val="18"/>
        </w:rPr>
        <w:t xml:space="preserve">Знаменатель для рецидива является числом предметов с РНК HCV &lt;LLOQ в их последней оценке на лечении. </w:t>
      </w:r>
      <w:r>
        <w:t xml:space="preserve"> </w:t>
      </w:r>
    </w:p>
    <w:p w14:paraId="4560EB20" w14:textId="77777777" w:rsidR="005F36CE" w:rsidRDefault="002130EE">
      <w:pPr>
        <w:numPr>
          <w:ilvl w:val="0"/>
          <w:numId w:val="13"/>
        </w:numPr>
        <w:spacing w:after="0.70pt" w:line="12.40pt" w:lineRule="auto"/>
        <w:ind w:end="69.90pt" w:hanging="16.55pt"/>
      </w:pPr>
      <w:r>
        <w:rPr>
          <w:sz w:val="18"/>
        </w:rPr>
        <w:t xml:space="preserve">Другой включает предметы, кто не достиг SVR12 и не соответствовал вирусологическим критериям неудачи (например, потерянный наблюдению). </w:t>
      </w:r>
      <w:r>
        <w:t xml:space="preserve">  </w:t>
      </w:r>
    </w:p>
    <w:p w14:paraId="3228F8A0" w14:textId="77777777" w:rsidR="005F36CE" w:rsidRDefault="002130EE">
      <w:pPr>
        <w:ind w:start="0.20pt" w:end="71.85pt"/>
      </w:pPr>
      <w:r>
        <w:t xml:space="preserve">SVR12 для отобранных подгрупп представлены в Таблице 11.  </w:t>
      </w:r>
    </w:p>
    <w:p w14:paraId="68D6EF55" w14:textId="77777777" w:rsidR="005F36CE" w:rsidRDefault="002130EE">
      <w:pPr>
        <w:spacing w:after="4.70pt"/>
        <w:ind w:start="0.75pt" w:firstLine="0pt"/>
      </w:pPr>
      <w:r>
        <w:t xml:space="preserve">  </w:t>
      </w:r>
    </w:p>
    <w:p w14:paraId="18A88E96" w14:textId="77777777" w:rsidR="005F36CE" w:rsidRDefault="002130EE">
      <w:pPr>
        <w:pStyle w:val="1"/>
        <w:ind w:start="71.75pt" w:end="72.05pt" w:hanging="72pt"/>
      </w:pPr>
      <w:r>
        <w:t xml:space="preserve">Таблица 11  ИОН исследования 1: SVR12 для Отобранных Подгрупп после 12 Недель Лечения в Наивных Лечением Предметах с Генотипом 1 HCV с и без Цирроза  </w:t>
      </w:r>
    </w:p>
    <w:tbl>
      <w:tblPr>
        <w:tblStyle w:val="TableGrid"/>
        <w:tblW w:w="360.10pt" w:type="dxa"/>
        <w:tblInd w:w="1pt" w:type="dxa"/>
        <w:tblCellMar>
          <w:start w:w="3pt" w:type="dxa"/>
          <w:bottom w:w="1.85pt" w:type="dxa"/>
          <w:end w:w="1.85pt" w:type="dxa"/>
        </w:tblCellMar>
        <w:tblLook w:firstRow="1" w:lastRow="0" w:firstColumn="1" w:lastColumn="0" w:noHBand="0" w:noVBand="1"/>
      </w:tblPr>
      <w:tblGrid>
        <w:gridCol w:w="3962"/>
        <w:gridCol w:w="3240"/>
      </w:tblGrid>
      <w:tr w:rsidR="005F36CE" w14:paraId="7D612FF4" w14:textId="77777777">
        <w:trPr>
          <w:trHeight w:val="749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1572C9E4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FB7E88C" w14:textId="77777777" w:rsidR="005F36CE" w:rsidRDefault="002130EE">
            <w:pPr>
              <w:ind w:start="0pt" w:end="5.45pt" w:firstLine="0pt"/>
              <w:jc w:val="end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12 недель (N=214) </w:t>
            </w:r>
            <w:r>
              <w:t xml:space="preserve"> </w:t>
            </w:r>
          </w:p>
        </w:tc>
      </w:tr>
      <w:tr w:rsidR="005F36CE" w14:paraId="02A70715" w14:textId="77777777">
        <w:trPr>
          <w:trHeight w:val="542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  <w:vAlign w:val="center"/>
          </w:tcPr>
          <w:p w14:paraId="14798F77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Genotypea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16818A65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75151BCA" w14:textId="77777777">
        <w:trPr>
          <w:trHeight w:val="470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CC7618E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Генотип 1a 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7F675E1" w14:textId="77777777" w:rsidR="005F36CE" w:rsidRDefault="002130EE">
            <w:pPr>
              <w:ind w:start="0pt" w:end="1.65pt" w:firstLine="0pt"/>
              <w:jc w:val="center"/>
            </w:pPr>
            <w:r>
              <w:rPr>
                <w:sz w:val="20"/>
              </w:rPr>
              <w:t xml:space="preserve">98% (142/145) </w:t>
            </w:r>
            <w:r>
              <w:t xml:space="preserve"> </w:t>
            </w:r>
          </w:p>
        </w:tc>
      </w:tr>
      <w:tr w:rsidR="005F36CE" w14:paraId="6BC3A14D" w14:textId="77777777">
        <w:trPr>
          <w:trHeight w:val="473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5D81988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Генотип 1b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E5847B5" w14:textId="77777777" w:rsidR="005F36CE" w:rsidRDefault="002130EE">
            <w:pPr>
              <w:ind w:start="0pt" w:end="1.40pt" w:firstLine="0pt"/>
              <w:jc w:val="center"/>
            </w:pPr>
            <w:r>
              <w:rPr>
                <w:sz w:val="20"/>
              </w:rPr>
              <w:t xml:space="preserve">100% (67/67) </w:t>
            </w:r>
            <w:r>
              <w:t xml:space="preserve"> </w:t>
            </w:r>
          </w:p>
        </w:tc>
      </w:tr>
      <w:tr w:rsidR="005F36CE" w14:paraId="7A7A22EF" w14:textId="77777777">
        <w:trPr>
          <w:trHeight w:val="542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  <w:vAlign w:val="center"/>
          </w:tcPr>
          <w:p w14:paraId="4B0FE9CD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Cirrhosisb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3C894DCA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181AE995" w14:textId="77777777">
        <w:trPr>
          <w:trHeight w:val="470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A9B21E3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Нет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C6FCD11" w14:textId="77777777" w:rsidR="005F36CE" w:rsidRDefault="002130EE">
            <w:pPr>
              <w:ind w:start="0pt" w:end="1.65pt" w:firstLine="0pt"/>
              <w:jc w:val="center"/>
            </w:pPr>
            <w:r>
              <w:rPr>
                <w:sz w:val="20"/>
              </w:rPr>
              <w:t xml:space="preserve">99% (176/177) </w:t>
            </w:r>
            <w:r>
              <w:t xml:space="preserve"> </w:t>
            </w:r>
          </w:p>
        </w:tc>
      </w:tr>
      <w:tr w:rsidR="005F36CE" w14:paraId="1E42E345" w14:textId="77777777">
        <w:trPr>
          <w:trHeight w:val="473"/>
        </w:trPr>
        <w:tc>
          <w:tcPr>
            <w:tcW w:w="198.1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5B7FBBE3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Да </w:t>
            </w:r>
            <w:r>
              <w:t xml:space="preserve"> </w:t>
            </w:r>
          </w:p>
        </w:tc>
        <w:tc>
          <w:tcPr>
            <w:tcW w:w="162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E57ED99" w14:textId="77777777" w:rsidR="005F36CE" w:rsidRDefault="002130EE">
            <w:pPr>
              <w:ind w:start="0pt" w:end="1.40pt" w:firstLine="0pt"/>
              <w:jc w:val="center"/>
            </w:pPr>
            <w:r>
              <w:rPr>
                <w:sz w:val="20"/>
              </w:rPr>
              <w:t xml:space="preserve">94% (32/34) </w:t>
            </w:r>
            <w:r>
              <w:t xml:space="preserve"> </w:t>
            </w:r>
          </w:p>
        </w:tc>
      </w:tr>
    </w:tbl>
    <w:p w14:paraId="07159BFF" w14:textId="77777777" w:rsidR="005F36CE" w:rsidRDefault="002130EE">
      <w:pPr>
        <w:numPr>
          <w:ilvl w:val="0"/>
          <w:numId w:val="14"/>
        </w:numPr>
        <w:spacing w:after="0.70pt" w:line="12.40pt" w:lineRule="auto"/>
        <w:ind w:end="69.90pt" w:hanging="18pt"/>
      </w:pPr>
      <w:r>
        <w:rPr>
          <w:sz w:val="18"/>
        </w:rPr>
        <w:t xml:space="preserve">Один предмет без подтвержденного подтипа для генотипа 1 инфекция и один предмет с генотипом 4 инфекции был исключен из этого анализа подгруппы. </w:t>
      </w:r>
      <w:r>
        <w:t xml:space="preserve"> </w:t>
      </w:r>
    </w:p>
    <w:p w14:paraId="630E3584" w14:textId="77777777" w:rsidR="005F36CE" w:rsidRDefault="002130EE">
      <w:pPr>
        <w:numPr>
          <w:ilvl w:val="0"/>
          <w:numId w:val="14"/>
        </w:numPr>
        <w:spacing w:after="0.70pt" w:line="12.40pt" w:lineRule="auto"/>
        <w:ind w:end="69.90pt" w:hanging="18pt"/>
      </w:pPr>
      <w:r>
        <w:rPr>
          <w:sz w:val="18"/>
        </w:rPr>
        <w:t xml:space="preserve">Предметы с недостающим статусом цирроза были исключены из этого анализа подгруппы. </w:t>
      </w:r>
      <w:r>
        <w:t xml:space="preserve"> </w:t>
      </w:r>
    </w:p>
    <w:p w14:paraId="3327E56A" w14:textId="77777777" w:rsidR="005F36CE" w:rsidRDefault="002130EE">
      <w:pPr>
        <w:spacing w:after="3.50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1C98F2E5" w14:textId="77777777" w:rsidR="005F36CE" w:rsidRDefault="002130EE">
      <w:pPr>
        <w:spacing w:after="12.9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2AAF76F" w14:textId="77777777" w:rsidR="005F36CE" w:rsidRDefault="002130EE">
      <w:pPr>
        <w:pStyle w:val="2"/>
        <w:ind w:start="0.70pt" w:end="149.10pt"/>
      </w:pPr>
      <w:r>
        <w:t>Ранее лечившие взрослые с или без цирроза ─ ИОН 2 (учатся 0109),</w:t>
      </w:r>
      <w:r>
        <w:rPr>
          <w:u w:val="none"/>
        </w:rPr>
        <w:t xml:space="preserve">  </w:t>
      </w:r>
    </w:p>
    <w:p w14:paraId="63E338A9" w14:textId="77777777" w:rsidR="005F36CE" w:rsidRDefault="002130EE">
      <w:pPr>
        <w:ind w:start="0.20pt" w:end="71.85pt"/>
      </w:pPr>
      <w:r>
        <w:t xml:space="preserve">ИОН 2 был рандомизированным, открытое исследование, оценившее 12 и 24 недели лечения с HARVONI с или без ribavirin в генотипе 1 HCV-зараженный предмет с или без цирроза, кто подвел предшествующую терапию с основанным на интерфероне режимом, включая режимы, содержащие протеазный ингибитор HCV. Предметы были рандомизированы в 1:1:1:1 отношение, чтобы получить HARVONI в течение 12 недель, HARVONI + ribavirin в течение 12 недель, HARVONI в течение 24 недель или HARVONI + ribavirin в течение 24 недель. Рандомизация была стратифицирована наличием или отсутствием цирроза, генотип HCV (1a по сравнению с 1b) и реакция на предшествующую терапию HCV (рецидив/прорыв по сравнению с нереакцией).  </w:t>
      </w:r>
    </w:p>
    <w:p w14:paraId="1F019558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1ACB24AB" w14:textId="77777777" w:rsidR="005F36CE" w:rsidRDefault="002130EE">
      <w:pPr>
        <w:ind w:start="0.20pt" w:end="71.85pt"/>
      </w:pPr>
      <w:r>
        <w:t xml:space="preserve">Демография и начальные особенности были уравновешены через контрольные группы. Из 440 затронутых тем средний возраст составлял 57 лет (диапазон: 24 - 75); 65% предметов были мужскими; 81% был Белым; 18% были Черными; 9% были латиноамериканцем или латиноамериканцем; средний индекс массы тела был 28 kg/m2 (диапазон: 19 - 50 kg/m2); 89% имели начальные уровни РНК HCV, больше, чем или равный 800,000 IU за мл; 79% имели генотип 1a инфекция HCV; 88% имели аллели non-C/C IL28B (КТ или TT); и 20% имели цирроз. Сорок семь процентов (47%) предметов подвели предшествующую терапию пегилированного интерферона и ribavirin. Среди этих предметов 49% были рецидивом/прорывом, и 51% был нечувствительным. Пятьдесят три процента (53%) предметов подвели предшествующую терапию пегилированного интерферона и ribavirin с протеазным ингибитором HCV. Среди этих предметов 62% были рецидивом/прорывом, и 38% были нечувствительными.  </w:t>
      </w:r>
    </w:p>
    <w:p w14:paraId="7E4A6379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06D7115F" w14:textId="77777777" w:rsidR="005F36CE" w:rsidRDefault="002130EE">
      <w:pPr>
        <w:ind w:start="0.20pt" w:end="71.85pt"/>
      </w:pPr>
      <w:r>
        <w:t xml:space="preserve">Таблица 12 представляет SVR12 для контрольных групп HARVONI в ИОНЕ 2 испытания. Ribavirin, как показывалось, не увеличил SVR12, наблюдаемый с HARVONI. Поэтому HARVONI + ribavirin руки не представлены в Таблице 12.  </w:t>
      </w:r>
    </w:p>
    <w:p w14:paraId="03C21918" w14:textId="77777777" w:rsidR="005F36CE" w:rsidRDefault="002130EE">
      <w:pPr>
        <w:spacing w:after="4.70pt"/>
        <w:ind w:start="0.75pt" w:firstLine="0pt"/>
      </w:pPr>
      <w:r>
        <w:t xml:space="preserve">  </w:t>
      </w:r>
    </w:p>
    <w:p w14:paraId="48496E4F" w14:textId="77777777" w:rsidR="005F36CE" w:rsidRDefault="002130EE">
      <w:pPr>
        <w:pStyle w:val="1"/>
        <w:ind w:start="0.25pt" w:end="72.05pt"/>
      </w:pPr>
      <w:r>
        <w:t>Таблица 12  ИОН исследования 2: SVR12 после 12 и 24 Недель Лечения</w:t>
      </w:r>
      <w:r>
        <w:rPr>
          <w:b w:val="0"/>
        </w:rPr>
        <w:t xml:space="preserve"> </w:t>
      </w:r>
      <w:r>
        <w:t xml:space="preserve">в Предметах с Генотипом 1 HCV с или без Цирроза, Кто Неудавшаяся Предшествующая Терапия  </w:t>
      </w:r>
    </w:p>
    <w:tbl>
      <w:tblPr>
        <w:tblStyle w:val="TableGrid"/>
        <w:tblW w:w="383.05pt" w:type="dxa"/>
        <w:tblInd w:w="0.75pt" w:type="dxa"/>
        <w:tblCellMar>
          <w:top w:w="2.65pt" w:type="dxa"/>
          <w:start w:w="0.25pt" w:type="dxa"/>
          <w:bottom w:w="2pt" w:type="dxa"/>
          <w:end w:w="5.75pt" w:type="dxa"/>
        </w:tblCellMar>
        <w:tblLook w:firstRow="1" w:lastRow="0" w:firstColumn="1" w:lastColumn="0" w:noHBand="0" w:noVBand="1"/>
      </w:tblPr>
      <w:tblGrid>
        <w:gridCol w:w="3247"/>
        <w:gridCol w:w="2208"/>
        <w:gridCol w:w="2206"/>
      </w:tblGrid>
      <w:tr w:rsidR="005F36CE" w14:paraId="4E162B7D" w14:textId="77777777">
        <w:trPr>
          <w:trHeight w:val="977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44199634" w14:textId="77777777" w:rsidR="005F36CE" w:rsidRDefault="002130EE">
            <w:pPr>
              <w:ind w:start="0.10pt" w:firstLine="0pt"/>
            </w:pPr>
            <w:r>
              <w:t xml:space="preserve">  </w:t>
            </w:r>
          </w:p>
        </w:tc>
        <w:tc>
          <w:tcPr>
            <w:tcW w:w="110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4A42A00" w14:textId="77777777" w:rsidR="005F36CE" w:rsidRDefault="002130EE">
            <w:pPr>
              <w:ind w:start="4.9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48EC0510" w14:textId="77777777" w:rsidR="005F36CE" w:rsidRDefault="002130EE">
            <w:pPr>
              <w:ind w:start="5.1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218B0018" w14:textId="77777777" w:rsidR="005F36CE" w:rsidRDefault="002130EE">
            <w:pPr>
              <w:ind w:start="5.1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C8F64EB" w14:textId="77777777" w:rsidR="005F36CE" w:rsidRDefault="002130EE">
            <w:pPr>
              <w:ind w:start="5.0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541F8128" w14:textId="77777777" w:rsidR="005F36CE" w:rsidRDefault="002130EE">
            <w:pPr>
              <w:ind w:start="5.0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24 Недели </w:t>
            </w:r>
            <w:r>
              <w:t xml:space="preserve"> </w:t>
            </w:r>
          </w:p>
          <w:p w14:paraId="57AACA0D" w14:textId="77777777" w:rsidR="005F36CE" w:rsidRDefault="002130EE">
            <w:pPr>
              <w:ind w:start="5.2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</w:tr>
      <w:tr w:rsidR="005F36CE" w14:paraId="5769C421" w14:textId="77777777">
        <w:trPr>
          <w:trHeight w:val="473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38F4149" w14:textId="77777777" w:rsidR="005F36CE" w:rsidRDefault="002130EE">
            <w:pPr>
              <w:ind w:start="5.05pt" w:firstLine="0pt"/>
            </w:pPr>
            <w:r>
              <w:rPr>
                <w:sz w:val="20"/>
              </w:rPr>
              <w:t xml:space="preserve">SVR12 </w:t>
            </w:r>
            <w:r>
              <w:t xml:space="preserve"> </w:t>
            </w:r>
          </w:p>
        </w:tc>
        <w:tc>
          <w:tcPr>
            <w:tcW w:w="110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9C8766B" w14:textId="77777777" w:rsidR="005F36CE" w:rsidRDefault="002130EE">
            <w:pPr>
              <w:ind w:start="5.05pt" w:firstLine="0pt"/>
              <w:jc w:val="center"/>
            </w:pPr>
            <w:r>
              <w:rPr>
                <w:sz w:val="20"/>
              </w:rPr>
              <w:t xml:space="preserve">94% (102/109) </w:t>
            </w: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A73CC19" w14:textId="77777777" w:rsidR="005F36CE" w:rsidRDefault="002130EE">
            <w:pPr>
              <w:ind w:start="4.95pt" w:firstLine="0pt"/>
              <w:jc w:val="center"/>
            </w:pPr>
            <w:r>
              <w:rPr>
                <w:sz w:val="20"/>
              </w:rPr>
              <w:t xml:space="preserve">99% (108/109) </w:t>
            </w:r>
            <w:r>
              <w:t xml:space="preserve"> </w:t>
            </w:r>
          </w:p>
        </w:tc>
      </w:tr>
      <w:tr w:rsidR="005F36CE" w14:paraId="7A76BF46" w14:textId="77777777">
        <w:trPr>
          <w:trHeight w:val="550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0F961928" w14:textId="77777777" w:rsidR="005F36CE" w:rsidRDefault="002130EE">
            <w:pPr>
              <w:ind w:start="5.05pt" w:firstLine="0pt"/>
            </w:pPr>
            <w:r>
              <w:rPr>
                <w:sz w:val="20"/>
              </w:rPr>
              <w:t xml:space="preserve">Результат для предметов без SVR </w:t>
            </w:r>
            <w:r>
              <w:t xml:space="preserve"> </w:t>
            </w:r>
          </w:p>
        </w:tc>
        <w:tc>
          <w:tcPr>
            <w:tcW w:w="110.40pt" w:type="dxa"/>
            <w:tcBorders>
              <w:top w:val="single" w:sz="6" w:space="0" w:color="000000"/>
              <w:start w:val="nil"/>
              <w:bottom w:val="single" w:sz="6" w:space="0" w:color="000000"/>
              <w:end w:val="nil"/>
            </w:tcBorders>
            <w:vAlign w:val="center"/>
          </w:tcPr>
          <w:p w14:paraId="0C4FCDFB" w14:textId="77777777" w:rsidR="005F36CE" w:rsidRDefault="002130EE">
            <w:pPr>
              <w:ind w:start="0.10pt" w:firstLine="0pt"/>
            </w:pP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  <w:vAlign w:val="center"/>
          </w:tcPr>
          <w:p w14:paraId="6C9DBD5E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58C1F01A" w14:textId="77777777">
        <w:trPr>
          <w:trHeight w:val="626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894D1A6" w14:textId="77777777" w:rsidR="005F36CE" w:rsidRDefault="002130EE">
            <w:pPr>
              <w:ind w:start="0.60pt" w:firstLine="0pt"/>
              <w:jc w:val="center"/>
            </w:pPr>
            <w:r>
              <w:rPr>
                <w:sz w:val="20"/>
              </w:rPr>
              <w:t xml:space="preserve">Вирусологическая неудача на лечении </w:t>
            </w:r>
            <w:r>
              <w:t xml:space="preserve"> </w:t>
            </w:r>
          </w:p>
        </w:tc>
        <w:tc>
          <w:tcPr>
            <w:tcW w:w="110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03B9277" w14:textId="77777777" w:rsidR="005F36CE" w:rsidRDefault="002130EE">
            <w:pPr>
              <w:ind w:start="5.30pt" w:firstLine="0pt"/>
              <w:jc w:val="center"/>
            </w:pPr>
            <w:r>
              <w:rPr>
                <w:sz w:val="20"/>
              </w:rPr>
              <w:t xml:space="preserve">0/109 </w:t>
            </w: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86EABCF" w14:textId="77777777" w:rsidR="005F36CE" w:rsidRDefault="002130EE">
            <w:pPr>
              <w:ind w:start="5.15pt" w:firstLine="0pt"/>
              <w:jc w:val="center"/>
            </w:pPr>
            <w:r>
              <w:rPr>
                <w:sz w:val="20"/>
              </w:rPr>
              <w:t xml:space="preserve">0/109 </w:t>
            </w:r>
            <w:r>
              <w:t xml:space="preserve"> </w:t>
            </w:r>
          </w:p>
        </w:tc>
      </w:tr>
      <w:tr w:rsidR="005F36CE" w14:paraId="094E403B" w14:textId="77777777">
        <w:trPr>
          <w:trHeight w:val="473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324EF5D" w14:textId="77777777" w:rsidR="005F36CE" w:rsidRDefault="002130EE">
            <w:pPr>
              <w:ind w:start="13.70pt" w:firstLine="0pt"/>
            </w:pPr>
            <w:r>
              <w:rPr>
                <w:sz w:val="20"/>
              </w:rPr>
              <w:t xml:space="preserve">Relapsea </w:t>
            </w:r>
            <w:r>
              <w:t xml:space="preserve"> </w:t>
            </w:r>
          </w:p>
        </w:tc>
        <w:tc>
          <w:tcPr>
            <w:tcW w:w="110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AFF7510" w14:textId="77777777" w:rsidR="005F36CE" w:rsidRDefault="002130EE">
            <w:pPr>
              <w:ind w:start="4.95pt" w:firstLine="0pt"/>
              <w:jc w:val="center"/>
            </w:pPr>
            <w:r>
              <w:rPr>
                <w:sz w:val="20"/>
              </w:rPr>
              <w:t xml:space="preserve">6% (7/108) </w:t>
            </w: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53ABC15" w14:textId="77777777" w:rsidR="005F36CE" w:rsidRDefault="002130EE">
            <w:pPr>
              <w:ind w:start="5.15pt" w:firstLine="0pt"/>
              <w:jc w:val="center"/>
            </w:pPr>
            <w:r>
              <w:rPr>
                <w:sz w:val="20"/>
              </w:rPr>
              <w:t xml:space="preserve">0/109 </w:t>
            </w:r>
            <w:r>
              <w:t xml:space="preserve"> </w:t>
            </w:r>
          </w:p>
        </w:tc>
      </w:tr>
      <w:tr w:rsidR="005F36CE" w14:paraId="425F0278" w14:textId="77777777">
        <w:trPr>
          <w:trHeight w:val="475"/>
        </w:trPr>
        <w:tc>
          <w:tcPr>
            <w:tcW w:w="162.3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A02DFAB" w14:textId="77777777" w:rsidR="005F36CE" w:rsidRDefault="002130EE">
            <w:pPr>
              <w:ind w:start="13.70pt" w:firstLine="0pt"/>
            </w:pPr>
            <w:r>
              <w:rPr>
                <w:sz w:val="20"/>
              </w:rPr>
              <w:t xml:space="preserve">Otherb </w:t>
            </w:r>
            <w:r>
              <w:t xml:space="preserve"> </w:t>
            </w:r>
          </w:p>
        </w:tc>
        <w:tc>
          <w:tcPr>
            <w:tcW w:w="110.4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B4B5A7D" w14:textId="77777777" w:rsidR="005F36CE" w:rsidRDefault="002130EE">
            <w:pPr>
              <w:ind w:start="5.30pt" w:firstLine="0pt"/>
              <w:jc w:val="center"/>
            </w:pPr>
            <w:r>
              <w:rPr>
                <w:sz w:val="20"/>
              </w:rPr>
              <w:t xml:space="preserve">0/109 </w:t>
            </w:r>
            <w:r>
              <w:t xml:space="preserve"> </w:t>
            </w:r>
          </w:p>
        </w:tc>
        <w:tc>
          <w:tcPr>
            <w:tcW w:w="110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4DB7688" w14:textId="77777777" w:rsidR="005F36CE" w:rsidRDefault="002130EE">
            <w:pPr>
              <w:ind w:firstLine="0pt"/>
              <w:jc w:val="center"/>
            </w:pPr>
            <w:r>
              <w:rPr>
                <w:sz w:val="20"/>
              </w:rPr>
              <w:t xml:space="preserve">1% (1/109) </w:t>
            </w:r>
            <w:r>
              <w:t xml:space="preserve"> </w:t>
            </w:r>
          </w:p>
        </w:tc>
      </w:tr>
    </w:tbl>
    <w:p w14:paraId="51EE7EDF" w14:textId="77777777" w:rsidR="005F36CE" w:rsidRDefault="002130EE">
      <w:pPr>
        <w:numPr>
          <w:ilvl w:val="0"/>
          <w:numId w:val="15"/>
        </w:numPr>
        <w:spacing w:after="0.70pt" w:line="12.40pt" w:lineRule="auto"/>
        <w:ind w:end="69.90pt" w:hanging="16.55pt"/>
      </w:pPr>
      <w:r>
        <w:rPr>
          <w:sz w:val="18"/>
        </w:rPr>
        <w:t xml:space="preserve">Знаменатель для рецидива является числом предметов с РНК HCV &lt;LLOQ в их последней оценке на лечении. </w:t>
      </w:r>
      <w:r>
        <w:t xml:space="preserve"> </w:t>
      </w:r>
    </w:p>
    <w:p w14:paraId="45862394" w14:textId="77777777" w:rsidR="005F36CE" w:rsidRDefault="002130EE">
      <w:pPr>
        <w:numPr>
          <w:ilvl w:val="0"/>
          <w:numId w:val="15"/>
        </w:numPr>
        <w:spacing w:after="2.40pt" w:line="12.40pt" w:lineRule="auto"/>
        <w:ind w:end="69.90pt" w:hanging="16.55pt"/>
      </w:pPr>
      <w:r>
        <w:rPr>
          <w:sz w:val="18"/>
        </w:rPr>
        <w:t xml:space="preserve">Другой включает предметы, кто не достиг SVR12 и не соответствовал вирусологическим критериям неудачи (например, потерянный наблюдению). </w:t>
      </w:r>
      <w:r>
        <w:t xml:space="preserve"> </w:t>
      </w:r>
    </w:p>
    <w:p w14:paraId="460FB431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38083F4" w14:textId="77777777" w:rsidR="005F36CE" w:rsidRDefault="002130EE">
      <w:pPr>
        <w:ind w:start="0.20pt" w:end="71.85pt"/>
      </w:pPr>
      <w:r>
        <w:t xml:space="preserve">Среди предметов с доступным SVR12 и данными SVR24 (206/218), все предметы, кто достиг SVR12 в ИОНЕ 2 исследования также, достигли SVR24.   </w:t>
      </w:r>
    </w:p>
    <w:p w14:paraId="545324C5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14B68072" w14:textId="77777777" w:rsidR="005F36CE" w:rsidRDefault="002130EE">
      <w:pPr>
        <w:ind w:start="0.20pt" w:end="71.85pt"/>
      </w:pPr>
      <w:r>
        <w:t xml:space="preserve">SVR12 и ставки рецидива для отобранных подгрупп представлены в Таблицах 13 и 14.  </w:t>
      </w:r>
    </w:p>
    <w:p w14:paraId="386A57F4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2BCEA81" w14:textId="77777777" w:rsidR="005F36CE" w:rsidRDefault="002130EE">
      <w:pPr>
        <w:pStyle w:val="1"/>
        <w:ind w:start="0.25pt" w:end="72.05pt"/>
      </w:pPr>
      <w:r>
        <w:t>Таблица 13  ИОН исследования 2: SVR12 для Отобранных Подгрупп после 12 и 24 Недель Лечения</w:t>
      </w:r>
      <w:r>
        <w:rPr>
          <w:b w:val="0"/>
        </w:rPr>
        <w:t xml:space="preserve"> </w:t>
      </w:r>
      <w:r>
        <w:t xml:space="preserve">в Предметах с Генотипом 1 HCV, Кто Неудавшаяся Предшествующая Терапия  </w:t>
      </w:r>
    </w:p>
    <w:tbl>
      <w:tblPr>
        <w:tblStyle w:val="TableGrid"/>
        <w:tblW w:w="401.05pt" w:type="dxa"/>
        <w:tblInd w:w="0.75pt" w:type="dxa"/>
        <w:tblCellMar>
          <w:top w:w="2.80pt" w:type="dxa"/>
          <w:bottom w:w="2.30pt" w:type="dxa"/>
          <w:end w:w="1.10pt" w:type="dxa"/>
        </w:tblCellMar>
        <w:tblLook w:firstRow="1" w:lastRow="0" w:firstColumn="1" w:lastColumn="0" w:noHBand="0" w:noVBand="1"/>
      </w:tblPr>
      <w:tblGrid>
        <w:gridCol w:w="3970"/>
        <w:gridCol w:w="2026"/>
        <w:gridCol w:w="2026"/>
      </w:tblGrid>
      <w:tr w:rsidR="005F36CE" w14:paraId="6A37AB57" w14:textId="77777777">
        <w:trPr>
          <w:trHeight w:val="974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047D3FEB" w14:textId="77777777" w:rsidR="005F36CE" w:rsidRDefault="002130EE">
            <w:pPr>
              <w:ind w:start="0.35pt" w:firstLine="0pt"/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409C0CF" w14:textId="77777777" w:rsidR="005F36CE" w:rsidRDefault="002130EE">
            <w:pPr>
              <w:ind w:start="1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1536A602" w14:textId="77777777" w:rsidR="005F36CE" w:rsidRDefault="002130EE">
            <w:pPr>
              <w:ind w:start="1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6C8B6846" w14:textId="77777777" w:rsidR="005F36CE" w:rsidRDefault="002130EE">
            <w:pPr>
              <w:ind w:start="0.9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B2C458F" w14:textId="77777777" w:rsidR="005F36CE" w:rsidRDefault="002130EE">
            <w:pPr>
              <w:ind w:start="1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2C7549CE" w14:textId="77777777" w:rsidR="005F36CE" w:rsidRDefault="002130EE">
            <w:pPr>
              <w:ind w:start="1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24 Недели </w:t>
            </w:r>
            <w:r>
              <w:t xml:space="preserve"> </w:t>
            </w:r>
          </w:p>
          <w:p w14:paraId="2A9D28EC" w14:textId="77777777" w:rsidR="005F36CE" w:rsidRDefault="002130EE">
            <w:pPr>
              <w:ind w:start="0.9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</w:tr>
      <w:tr w:rsidR="005F36CE" w14:paraId="4C2B94F3" w14:textId="77777777">
        <w:trPr>
          <w:trHeight w:val="550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74B51EFD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>Генотип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nil"/>
            </w:tcBorders>
            <w:vAlign w:val="center"/>
          </w:tcPr>
          <w:p w14:paraId="6372CFD0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  <w:vAlign w:val="center"/>
          </w:tcPr>
          <w:p w14:paraId="469B3ACD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</w:tr>
      <w:tr w:rsidR="005F36CE" w14:paraId="42452D5E" w14:textId="77777777">
        <w:trPr>
          <w:trHeight w:val="475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EFE1D3F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Генотип 1a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5B4D41A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95% (82/86)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539B798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99% (84/85) </w:t>
            </w:r>
            <w:r>
              <w:t xml:space="preserve"> </w:t>
            </w:r>
          </w:p>
        </w:tc>
      </w:tr>
      <w:tr w:rsidR="005F36CE" w14:paraId="7C2AF653" w14:textId="77777777">
        <w:trPr>
          <w:trHeight w:val="470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EA3F65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Генотип 1b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F8EF423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87% (20/23)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A38B2AA" w14:textId="77777777" w:rsidR="005F36CE" w:rsidRDefault="002130EE">
            <w:pPr>
              <w:ind w:start="1.10pt" w:firstLine="0pt"/>
              <w:jc w:val="center"/>
            </w:pPr>
            <w:r>
              <w:rPr>
                <w:sz w:val="20"/>
              </w:rPr>
              <w:t xml:space="preserve">100% (24/24) </w:t>
            </w:r>
            <w:r>
              <w:t xml:space="preserve"> </w:t>
            </w:r>
          </w:p>
        </w:tc>
      </w:tr>
      <w:tr w:rsidR="005F36CE" w14:paraId="0E6AB6B6" w14:textId="77777777">
        <w:trPr>
          <w:trHeight w:val="550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1738D4CD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Cirrhosisa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nil"/>
            </w:tcBorders>
            <w:vAlign w:val="center"/>
          </w:tcPr>
          <w:p w14:paraId="7A487FAE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  <w:vAlign w:val="center"/>
          </w:tcPr>
          <w:p w14:paraId="4A5733CA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</w:tr>
      <w:tr w:rsidR="005F36CE" w14:paraId="3C20076A" w14:textId="77777777">
        <w:trPr>
          <w:trHeight w:val="470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EF00DEE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Нет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A532493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95% (83/87)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2AEEF52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99% (85/86) </w:t>
            </w:r>
            <w:r>
              <w:t xml:space="preserve"> </w:t>
            </w:r>
          </w:p>
        </w:tc>
      </w:tr>
      <w:tr w:rsidR="005F36CE" w14:paraId="1F503200" w14:textId="77777777">
        <w:trPr>
          <w:trHeight w:val="475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33C93344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Да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8C095AA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86% (19/22)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F3A6C0F" w14:textId="77777777" w:rsidR="005F36CE" w:rsidRDefault="002130EE">
            <w:pPr>
              <w:ind w:start="1.10pt" w:firstLine="0pt"/>
              <w:jc w:val="center"/>
            </w:pPr>
            <w:r>
              <w:rPr>
                <w:sz w:val="20"/>
              </w:rPr>
              <w:t xml:space="preserve">100% (22/22) </w:t>
            </w:r>
            <w:r>
              <w:t xml:space="preserve"> </w:t>
            </w:r>
          </w:p>
        </w:tc>
      </w:tr>
      <w:tr w:rsidR="005F36CE" w14:paraId="0F8E7765" w14:textId="77777777">
        <w:trPr>
          <w:trHeight w:val="547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629AE677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Предшествующая терапия HCV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nil"/>
            </w:tcBorders>
            <w:vAlign w:val="center"/>
          </w:tcPr>
          <w:p w14:paraId="6B885379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  <w:vAlign w:val="center"/>
          </w:tcPr>
          <w:p w14:paraId="67F7268A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</w:tr>
      <w:tr w:rsidR="005F36CE" w14:paraId="37F6E48E" w14:textId="77777777">
        <w:trPr>
          <w:trHeight w:val="473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67870973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Штифт-IFN + RBV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2825D9D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93% (40/43)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E4E2BE6" w14:textId="77777777" w:rsidR="005F36CE" w:rsidRDefault="002130EE">
            <w:pPr>
              <w:ind w:start="1.10pt" w:firstLine="0pt"/>
              <w:jc w:val="center"/>
            </w:pPr>
            <w:r>
              <w:rPr>
                <w:sz w:val="20"/>
              </w:rPr>
              <w:t xml:space="preserve">100% (58/58) </w:t>
            </w:r>
            <w:r>
              <w:t xml:space="preserve"> </w:t>
            </w:r>
          </w:p>
        </w:tc>
      </w:tr>
      <w:tr w:rsidR="005F36CE" w14:paraId="4B8247DA" w14:textId="77777777">
        <w:trPr>
          <w:trHeight w:val="473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5AAF8CD" w14:textId="77777777" w:rsidR="005F36CE" w:rsidRDefault="002130EE">
            <w:pPr>
              <w:ind w:start="7.20pt" w:firstLine="0pt"/>
            </w:pPr>
            <w:r>
              <w:rPr>
                <w:sz w:val="20"/>
              </w:rPr>
              <w:t xml:space="preserve">Ингибитор протеазы HCV + Штифт-IFN + RBV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B178273" w14:textId="77777777" w:rsidR="005F36CE" w:rsidRDefault="002130EE">
            <w:pPr>
              <w:tabs>
                <w:tab w:val="center" w:pos="50.55pt"/>
              </w:tabs>
              <w:ind w:start="-1.10pt" w:firstLine="0pt"/>
            </w:pPr>
            <w:r>
              <w:t xml:space="preserve"> </w:t>
            </w:r>
            <w:r>
              <w:tab/>
            </w:r>
            <w:r>
              <w:rPr>
                <w:sz w:val="20"/>
              </w:rPr>
              <w:t xml:space="preserve">94% (62/66)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2FF45589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98% (49/50) </w:t>
            </w:r>
            <w:r>
              <w:t xml:space="preserve"> </w:t>
            </w:r>
          </w:p>
        </w:tc>
      </w:tr>
      <w:tr w:rsidR="005F36CE" w14:paraId="3FF457E3" w14:textId="77777777">
        <w:trPr>
          <w:trHeight w:val="547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600B634A" w14:textId="77777777" w:rsidR="005F36CE" w:rsidRDefault="002130EE">
            <w:pPr>
              <w:ind w:start="5.30pt" w:firstLine="0pt"/>
            </w:pPr>
            <w:r>
              <w:rPr>
                <w:sz w:val="20"/>
              </w:rPr>
              <w:t xml:space="preserve">Реакция на предшествующую терапию HCV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nil"/>
            </w:tcBorders>
            <w:vAlign w:val="center"/>
          </w:tcPr>
          <w:p w14:paraId="2FECF9B5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  <w:vAlign w:val="center"/>
          </w:tcPr>
          <w:p w14:paraId="313456D8" w14:textId="77777777" w:rsidR="005F36CE" w:rsidRDefault="002130EE">
            <w:pPr>
              <w:ind w:start="0.35pt" w:firstLine="0pt"/>
            </w:pPr>
            <w:r>
              <w:t xml:space="preserve"> </w:t>
            </w:r>
          </w:p>
        </w:tc>
      </w:tr>
      <w:tr w:rsidR="005F36CE" w14:paraId="08CD1E89" w14:textId="77777777">
        <w:trPr>
          <w:trHeight w:val="473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BDC7AE1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Рецидив/Прорыв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7462D44A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95% (57/60)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0E7710D3" w14:textId="77777777" w:rsidR="005F36CE" w:rsidRDefault="002130EE">
            <w:pPr>
              <w:ind w:start="1.10pt" w:firstLine="0pt"/>
              <w:jc w:val="center"/>
            </w:pPr>
            <w:r>
              <w:rPr>
                <w:sz w:val="20"/>
              </w:rPr>
              <w:t xml:space="preserve">100% (60/60) </w:t>
            </w:r>
            <w:r>
              <w:t xml:space="preserve"> </w:t>
            </w:r>
          </w:p>
        </w:tc>
      </w:tr>
      <w:tr w:rsidR="005F36CE" w14:paraId="070010EE" w14:textId="77777777">
        <w:trPr>
          <w:trHeight w:val="473"/>
        </w:trPr>
        <w:tc>
          <w:tcPr>
            <w:tcW w:w="198.5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401923DE" w14:textId="77777777" w:rsidR="005F36CE" w:rsidRDefault="002130EE">
            <w:pPr>
              <w:ind w:start="13.90pt" w:firstLine="0pt"/>
            </w:pPr>
            <w:r>
              <w:rPr>
                <w:sz w:val="20"/>
              </w:rPr>
              <w:t xml:space="preserve">Нечувствительный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1F81DB09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92% (45/49) </w:t>
            </w:r>
            <w:r>
              <w:t xml:space="preserve"> </w:t>
            </w:r>
          </w:p>
        </w:tc>
        <w:tc>
          <w:tcPr>
            <w:tcW w:w="101.3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 w14:paraId="53BCA483" w14:textId="77777777" w:rsidR="005F36CE" w:rsidRDefault="002130EE">
            <w:pPr>
              <w:ind w:start="0.90pt" w:firstLine="0pt"/>
              <w:jc w:val="center"/>
            </w:pPr>
            <w:r>
              <w:rPr>
                <w:sz w:val="20"/>
              </w:rPr>
              <w:t xml:space="preserve">98% (48/49) </w:t>
            </w:r>
            <w:r>
              <w:t xml:space="preserve"> </w:t>
            </w:r>
          </w:p>
        </w:tc>
      </w:tr>
    </w:tbl>
    <w:p w14:paraId="28963E0C" w14:textId="77777777" w:rsidR="005F36CE" w:rsidRDefault="002130EE">
      <w:pPr>
        <w:spacing w:after="0.70pt" w:line="12.40pt" w:lineRule="auto"/>
        <w:ind w:start="0.50pt" w:end="69.90pt" w:hanging="0.50pt"/>
      </w:pPr>
      <w:r>
        <w:rPr>
          <w:sz w:val="18"/>
        </w:rPr>
        <w:t xml:space="preserve">a. Предметы с недостающим статусом цирроза были исключены из этого анализа подгруппы. </w:t>
      </w:r>
      <w:r>
        <w:t xml:space="preserve"> </w:t>
      </w:r>
    </w:p>
    <w:p w14:paraId="26D7260E" w14:textId="77777777" w:rsidR="005F36CE" w:rsidRDefault="002130EE">
      <w:pPr>
        <w:spacing w:after="0.90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26DBBCCE" w14:textId="77777777" w:rsidR="005F36CE" w:rsidRDefault="002130EE">
      <w:pPr>
        <w:spacing w:after="6.65pt"/>
        <w:ind w:start="0.75pt" w:firstLine="0pt"/>
      </w:pPr>
      <w:r>
        <w:rPr>
          <w:sz w:val="18"/>
        </w:rPr>
        <w:t xml:space="preserve"> </w:t>
      </w:r>
      <w:r>
        <w:t xml:space="preserve"> </w:t>
      </w:r>
    </w:p>
    <w:p w14:paraId="56E6FCE2" w14:textId="77777777" w:rsidR="005F36CE" w:rsidRDefault="002130EE">
      <w:pPr>
        <w:pStyle w:val="1"/>
        <w:spacing w:after="1.45pt"/>
        <w:ind w:start="0.25pt" w:end="72.05pt"/>
      </w:pPr>
      <w:r>
        <w:t xml:space="preserve">Таблица 14  ИОН исследования 2: Ставки Рецидива для Отобранных </w:t>
      </w:r>
    </w:p>
    <w:p w14:paraId="76803FF7" w14:textId="77777777" w:rsidR="005F36CE" w:rsidRDefault="002130EE">
      <w:pPr>
        <w:spacing w:after="3.40pt"/>
        <w:ind w:start="0pt" w:end="66.05pt" w:firstLine="0pt"/>
        <w:jc w:val="center"/>
      </w:pPr>
      <w:r>
        <w:rPr>
          <w:rFonts w:ascii="Arial" w:eastAsia="Arial" w:hAnsi="Arial" w:cs="Arial"/>
          <w:b/>
          <w:sz w:val="24"/>
        </w:rPr>
        <w:t xml:space="preserve">Подгрупп после 12 и 24 Недель Лечения в Предметах с </w:t>
      </w:r>
    </w:p>
    <w:p w14:paraId="3122ED14" w14:textId="77777777" w:rsidR="005F36CE" w:rsidRDefault="002130EE">
      <w:pPr>
        <w:spacing w:after="0pt"/>
        <w:ind w:start="0.50pt" w:end="89.85pt" w:hanging="0.50pt"/>
        <w:jc w:val="end"/>
      </w:pPr>
      <w:r>
        <w:rPr>
          <w:rFonts w:ascii="Arial" w:eastAsia="Arial" w:hAnsi="Arial" w:cs="Arial"/>
          <w:b/>
          <w:sz w:val="24"/>
        </w:rPr>
        <w:t xml:space="preserve">Генотипом 1 HCV, Кто Неудавшаяся Предшествующая Терапия  </w:t>
      </w:r>
    </w:p>
    <w:tbl>
      <w:tblPr>
        <w:tblStyle w:val="TableGrid"/>
        <w:tblW w:w="405.50pt" w:type="dxa"/>
        <w:tblInd w:w="0.75pt" w:type="dxa"/>
        <w:tblLook w:firstRow="1" w:lastRow="0" w:firstColumn="1" w:lastColumn="0" w:noHBand="0" w:noVBand="1"/>
      </w:tblPr>
      <w:tblGrid>
        <w:gridCol w:w="4241"/>
        <w:gridCol w:w="1934"/>
        <w:gridCol w:w="1934"/>
      </w:tblGrid>
      <w:tr w:rsidR="005F36CE" w14:paraId="2160C873" w14:textId="77777777">
        <w:trPr>
          <w:trHeight w:val="914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bottom"/>
          </w:tcPr>
          <w:p w14:paraId="23EDE5F8" w14:textId="77777777" w:rsidR="005F36CE" w:rsidRDefault="002130EE">
            <w:pPr>
              <w:ind w:start="0.70pt" w:firstLine="0pt"/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89C1C6E" w14:textId="77777777" w:rsidR="005F36CE" w:rsidRDefault="002130EE">
            <w:pPr>
              <w:ind w:start="0.3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17FB90CA" w14:textId="77777777" w:rsidR="005F36CE" w:rsidRDefault="002130EE">
            <w:pPr>
              <w:ind w:start="0.3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12 Недель </w:t>
            </w:r>
            <w:r>
              <w:t xml:space="preserve"> </w:t>
            </w:r>
          </w:p>
          <w:p w14:paraId="28EE4D5B" w14:textId="77777777" w:rsidR="005F36CE" w:rsidRDefault="002130EE">
            <w:pPr>
              <w:ind w:start="0pt" w:end="0.4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91A69D5" w14:textId="77777777" w:rsidR="005F36CE" w:rsidRDefault="002130EE">
            <w:pPr>
              <w:ind w:start="0.6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</w:t>
            </w:r>
            <w:r>
              <w:t xml:space="preserve"> </w:t>
            </w:r>
          </w:p>
          <w:p w14:paraId="655AFF0C" w14:textId="77777777" w:rsidR="005F36CE" w:rsidRDefault="002130EE">
            <w:pPr>
              <w:ind w:start="0.6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24 Недели </w:t>
            </w:r>
            <w:r>
              <w:t xml:space="preserve"> </w:t>
            </w:r>
          </w:p>
          <w:p w14:paraId="6EF7540F" w14:textId="77777777" w:rsidR="005F36CE" w:rsidRDefault="002130EE">
            <w:pPr>
              <w:ind w:start="0.3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(N=109) </w:t>
            </w:r>
            <w:r>
              <w:t xml:space="preserve"> </w:t>
            </w:r>
          </w:p>
        </w:tc>
      </w:tr>
      <w:tr w:rsidR="005F36CE" w14:paraId="6AEE62DB" w14:textId="77777777">
        <w:trPr>
          <w:trHeight w:val="562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8F6A724" w14:textId="77777777" w:rsidR="005F36CE" w:rsidRDefault="002130EE">
            <w:pPr>
              <w:ind w:start="5.65pt" w:end="0.60pt" w:firstLine="0pt"/>
            </w:pPr>
            <w:r>
              <w:rPr>
                <w:sz w:val="20"/>
              </w:rPr>
              <w:t xml:space="preserve">Число отвечающих организмов в конце лечения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976CEDE" w14:textId="77777777" w:rsidR="005F36CE" w:rsidRDefault="002130EE">
            <w:pPr>
              <w:ind w:start="0pt" w:end="0.25pt" w:firstLine="0pt"/>
              <w:jc w:val="center"/>
            </w:pPr>
            <w:r>
              <w:rPr>
                <w:sz w:val="20"/>
              </w:rPr>
              <w:t xml:space="preserve">108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DEAFCBA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109 </w:t>
            </w:r>
            <w:r>
              <w:t xml:space="preserve"> </w:t>
            </w:r>
          </w:p>
        </w:tc>
      </w:tr>
      <w:tr w:rsidR="005F36CE" w14:paraId="1F994254" w14:textId="77777777">
        <w:trPr>
          <w:trHeight w:val="487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6534BFE" w14:textId="77777777" w:rsidR="005F36CE" w:rsidRDefault="002130EE">
            <w:pPr>
              <w:ind w:start="5.65pt" w:firstLine="0pt"/>
            </w:pPr>
            <w:r>
              <w:rPr>
                <w:sz w:val="20"/>
              </w:rPr>
              <w:t xml:space="preserve">Cirrhosisa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5497206B" w14:textId="77777777" w:rsidR="005F36CE" w:rsidRDefault="002130EE">
            <w:pPr>
              <w:ind w:start="0.6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</w:tcPr>
          <w:p w14:paraId="44C39E35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72A78A28" w14:textId="77777777">
        <w:trPr>
          <w:trHeight w:val="408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59259A5" w14:textId="77777777" w:rsidR="005F36CE" w:rsidRDefault="002130EE">
            <w:pPr>
              <w:ind w:start="14.30pt" w:firstLine="0pt"/>
            </w:pPr>
            <w:r>
              <w:rPr>
                <w:sz w:val="20"/>
              </w:rPr>
              <w:t xml:space="preserve">Нет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A85F391" w14:textId="77777777" w:rsidR="005F36CE" w:rsidRDefault="002130EE">
            <w:pPr>
              <w:ind w:start="0.30pt" w:firstLine="0pt"/>
              <w:jc w:val="center"/>
            </w:pPr>
            <w:r>
              <w:rPr>
                <w:sz w:val="20"/>
              </w:rPr>
              <w:t>5% (4/86)</w:t>
            </w:r>
            <w:r>
              <w:t xml:space="preserve"> </w:t>
            </w:r>
            <w:r>
              <w:rPr>
                <w:sz w:val="20"/>
                <w:vertAlign w:val="superscript"/>
              </w:rPr>
              <w:t>b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FDDFFB5" w14:textId="77777777" w:rsidR="005F36CE" w:rsidRDefault="002130EE">
            <w:pPr>
              <w:ind w:start="0.40pt" w:firstLine="0pt"/>
              <w:jc w:val="center"/>
            </w:pPr>
            <w:r>
              <w:rPr>
                <w:sz w:val="20"/>
              </w:rPr>
              <w:t xml:space="preserve">0% (0/86) </w:t>
            </w:r>
            <w:r>
              <w:t xml:space="preserve"> </w:t>
            </w:r>
          </w:p>
        </w:tc>
      </w:tr>
      <w:tr w:rsidR="005F36CE" w14:paraId="6B9D5A2B" w14:textId="77777777">
        <w:trPr>
          <w:trHeight w:val="410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06C24B5" w14:textId="77777777" w:rsidR="005F36CE" w:rsidRDefault="002130EE">
            <w:pPr>
              <w:ind w:start="14.30pt" w:firstLine="0pt"/>
            </w:pPr>
            <w:r>
              <w:rPr>
                <w:sz w:val="20"/>
              </w:rPr>
              <w:t xml:space="preserve">Да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6FC8F71D" w14:textId="77777777" w:rsidR="005F36CE" w:rsidRDefault="002130EE">
            <w:pPr>
              <w:ind w:start="0pt" w:end="0.35pt" w:firstLine="0pt"/>
              <w:jc w:val="center"/>
            </w:pPr>
            <w:r>
              <w:rPr>
                <w:sz w:val="20"/>
              </w:rPr>
              <w:t xml:space="preserve">14% (3/22)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BBCF8B1" w14:textId="77777777" w:rsidR="005F36CE" w:rsidRDefault="002130EE">
            <w:pPr>
              <w:ind w:start="0.40pt" w:firstLine="0pt"/>
              <w:jc w:val="center"/>
            </w:pPr>
            <w:r>
              <w:rPr>
                <w:sz w:val="20"/>
              </w:rPr>
              <w:t xml:space="preserve">0% (0/22) </w:t>
            </w:r>
            <w:r>
              <w:t xml:space="preserve"> </w:t>
            </w:r>
          </w:p>
        </w:tc>
      </w:tr>
      <w:tr w:rsidR="005F36CE" w14:paraId="049122F1" w14:textId="77777777">
        <w:trPr>
          <w:trHeight w:val="415"/>
        </w:trPr>
        <w:tc>
          <w:tcPr>
            <w:tcW w:w="308.75pt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nil"/>
            </w:tcBorders>
          </w:tcPr>
          <w:p w14:paraId="0E99027C" w14:textId="77777777" w:rsidR="005F36CE" w:rsidRDefault="002130EE">
            <w:pPr>
              <w:ind w:start="5.65pt" w:firstLine="0pt"/>
            </w:pPr>
            <w:r>
              <w:rPr>
                <w:sz w:val="20"/>
              </w:rPr>
              <w:t>Наличие начального NS5A связанный с устойчивостью Polymorphismsc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nil"/>
              <w:bottom w:val="single" w:sz="6" w:space="0" w:color="000000"/>
              <w:end w:val="single" w:sz="6" w:space="0" w:color="000000"/>
            </w:tcBorders>
          </w:tcPr>
          <w:p w14:paraId="1F010107" w14:textId="77777777" w:rsidR="005F36CE" w:rsidRDefault="002130EE">
            <w:pPr>
              <w:ind w:start="-1.10pt" w:firstLine="0p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643C78EE" w14:textId="77777777">
        <w:trPr>
          <w:trHeight w:val="413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EF63045" w14:textId="77777777" w:rsidR="005F36CE" w:rsidRDefault="002130EE">
            <w:pPr>
              <w:ind w:start="8.65pt" w:firstLine="0pt"/>
            </w:pPr>
            <w:r>
              <w:rPr>
                <w:sz w:val="20"/>
              </w:rPr>
              <w:t xml:space="preserve">Нет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5A6B429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2% (2/85)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75A74B7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0% (0/90) </w:t>
            </w:r>
            <w:r>
              <w:t xml:space="preserve"> </w:t>
            </w:r>
          </w:p>
        </w:tc>
      </w:tr>
      <w:tr w:rsidR="005F36CE" w14:paraId="7AD086BE" w14:textId="77777777">
        <w:trPr>
          <w:trHeight w:val="410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EF82464" w14:textId="77777777" w:rsidR="005F36CE" w:rsidRDefault="002130EE">
            <w:pPr>
              <w:ind w:start="8.65pt" w:firstLine="0pt"/>
            </w:pPr>
            <w:r>
              <w:rPr>
                <w:sz w:val="20"/>
              </w:rPr>
              <w:t xml:space="preserve">Да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1098F9AE" w14:textId="77777777" w:rsidR="005F36CE" w:rsidRDefault="002130EE">
            <w:pPr>
              <w:ind w:start="0pt" w:end="0.20pt" w:firstLine="0pt"/>
              <w:jc w:val="center"/>
            </w:pPr>
            <w:r>
              <w:rPr>
                <w:sz w:val="20"/>
              </w:rPr>
              <w:t xml:space="preserve">22% (5/23)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7AF4AAC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0% (0/19) </w:t>
            </w:r>
            <w:r>
              <w:t xml:space="preserve"> </w:t>
            </w:r>
          </w:p>
        </w:tc>
      </w:tr>
      <w:tr w:rsidR="005F36CE" w14:paraId="7A36261E" w14:textId="77777777">
        <w:trPr>
          <w:trHeight w:val="408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2CCE1432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Статус IL28B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8E98EAA" w14:textId="77777777" w:rsidR="005F36CE" w:rsidRDefault="002130EE">
            <w:pPr>
              <w:ind w:start="8pt" w:firstLine="0pt"/>
              <w:jc w:val="center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3312FB0E" w14:textId="77777777" w:rsidR="005F36CE" w:rsidRDefault="002130EE">
            <w:pPr>
              <w:ind w:start="8.25pt" w:firstLine="0pt"/>
              <w:jc w:val="center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6A084CA1" w14:textId="77777777">
        <w:trPr>
          <w:trHeight w:val="413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A614B88" w14:textId="77777777" w:rsidR="005F36CE" w:rsidRDefault="002130EE">
            <w:pPr>
              <w:ind w:start="8.65pt" w:firstLine="0pt"/>
            </w:pPr>
            <w:r>
              <w:rPr>
                <w:sz w:val="20"/>
              </w:rPr>
              <w:t xml:space="preserve">C/C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19B52FB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0% (0/10)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4ECB5853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0% (0/16) </w:t>
            </w:r>
            <w:r>
              <w:t xml:space="preserve"> </w:t>
            </w:r>
          </w:p>
        </w:tc>
      </w:tr>
      <w:tr w:rsidR="005F36CE" w14:paraId="3F96D776" w14:textId="77777777">
        <w:trPr>
          <w:trHeight w:val="413"/>
        </w:trPr>
        <w:tc>
          <w:tcPr>
            <w:tcW w:w="212.05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5B70AC94" w14:textId="77777777" w:rsidR="005F36CE" w:rsidRDefault="002130EE">
            <w:pPr>
              <w:ind w:start="8.65pt" w:firstLine="0pt"/>
            </w:pPr>
            <w:r>
              <w:rPr>
                <w:sz w:val="20"/>
              </w:rPr>
              <w:t xml:space="preserve">Non-C/C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0C999FC8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7% (7/98) </w:t>
            </w:r>
            <w:r>
              <w:t xml:space="preserve"> </w:t>
            </w:r>
          </w:p>
        </w:tc>
        <w:tc>
          <w:tcPr>
            <w:tcW w:w="96.70pt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 w14:paraId="7C93725A" w14:textId="77777777" w:rsidR="005F36CE" w:rsidRDefault="002130EE">
            <w:pPr>
              <w:ind w:start="0.50pt" w:firstLine="0pt"/>
              <w:jc w:val="center"/>
            </w:pPr>
            <w:r>
              <w:rPr>
                <w:sz w:val="20"/>
              </w:rPr>
              <w:t xml:space="preserve">0% (0/93) </w:t>
            </w:r>
            <w:r>
              <w:t xml:space="preserve"> </w:t>
            </w:r>
          </w:p>
        </w:tc>
      </w:tr>
    </w:tbl>
    <w:p w14:paraId="18D4B1F2" w14:textId="77777777" w:rsidR="005F36CE" w:rsidRDefault="002130EE">
      <w:pPr>
        <w:numPr>
          <w:ilvl w:val="0"/>
          <w:numId w:val="16"/>
        </w:numPr>
        <w:spacing w:after="0.70pt" w:line="12.40pt" w:lineRule="auto"/>
        <w:ind w:end="69.90pt" w:hanging="18pt"/>
      </w:pPr>
      <w:r>
        <w:rPr>
          <w:sz w:val="18"/>
        </w:rPr>
        <w:t xml:space="preserve">Предметы с недостающим статусом цирроза были исключены из этого анализа подгруппы.  </w:t>
      </w:r>
      <w:r>
        <w:t xml:space="preserve"> </w:t>
      </w:r>
    </w:p>
    <w:p w14:paraId="32BB4FDB" w14:textId="77777777" w:rsidR="005F36CE" w:rsidRDefault="002130EE">
      <w:pPr>
        <w:numPr>
          <w:ilvl w:val="0"/>
          <w:numId w:val="16"/>
        </w:numPr>
        <w:spacing w:after="0.70pt" w:line="12.40pt" w:lineRule="auto"/>
        <w:ind w:end="69.90pt" w:hanging="18pt"/>
      </w:pPr>
      <w:r>
        <w:rPr>
          <w:sz w:val="18"/>
        </w:rPr>
        <w:t xml:space="preserve">Эти 4 нецирротических relapsers все имели начальный NS5A связанные с устойчивостью полиморфизмы. </w:t>
      </w:r>
      <w:r>
        <w:t xml:space="preserve"> </w:t>
      </w:r>
    </w:p>
    <w:p w14:paraId="56F34E36" w14:textId="77777777" w:rsidR="005F36CE" w:rsidRDefault="002130EE">
      <w:pPr>
        <w:numPr>
          <w:ilvl w:val="0"/>
          <w:numId w:val="16"/>
        </w:numPr>
        <w:spacing w:after="4.65pt" w:line="12.40pt" w:lineRule="auto"/>
        <w:ind w:end="69.90pt" w:hanging="18pt"/>
      </w:pPr>
      <w:r>
        <w:rPr>
          <w:sz w:val="18"/>
        </w:rPr>
        <w:t xml:space="preserve">NS5A связанные с устойчивостью полиморфизмы включают любое изменение в положения 24, 28, 30, 31, 58, 92 NS5A, или 93. </w:t>
      </w:r>
      <w:r>
        <w:t xml:space="preserve"> </w:t>
      </w:r>
    </w:p>
    <w:p w14:paraId="4F0C5CA9" w14:textId="77777777" w:rsidR="005F36CE" w:rsidRDefault="002130EE">
      <w:pPr>
        <w:pStyle w:val="2"/>
        <w:ind w:start="0.70pt" w:end="149.10pt"/>
      </w:pPr>
      <w:r>
        <w:t>Ранее лечившие взрослые с циррозом ─ Сириус (учатся 0121),</w:t>
      </w:r>
      <w:r>
        <w:rPr>
          <w:u w:val="none"/>
        </w:rPr>
        <w:t xml:space="preserve">  </w:t>
      </w:r>
    </w:p>
    <w:p w14:paraId="284BA094" w14:textId="77777777" w:rsidR="005F36CE" w:rsidRDefault="002130EE">
      <w:pPr>
        <w:ind w:start="0.20pt" w:end="71.85pt"/>
      </w:pPr>
      <w:r>
        <w:t xml:space="preserve">Сириус был рандомизированным, двойным слепым и контролируемым исследованием плацебо, оценившим эффективность HARVONI + ribavirin в течение 12 недель или HARVONI без ribavirin в течение 24 недель в генотипе 1 HCV-зараженный предмет с данным компенсацию циррозом, кто подвел предшествующую терапию со Штифтом-IFN + режим RBV, сопровождаемый последующим Штифтом-IFN +RBV + протеазный режим ингибитора HCV. Предметы были рандомизированы в 1:1 отношение, чтобы принять плацебо в течение 12 недель, сопровождаемых HARVONI + ribavirin в течение 12 недель или HARVONI для 24  </w:t>
      </w:r>
    </w:p>
    <w:p w14:paraId="785C17CB" w14:textId="77777777" w:rsidR="005F36CE" w:rsidRDefault="002130EE">
      <w:pPr>
        <w:ind w:start="0.20pt" w:end="71.85pt"/>
      </w:pPr>
      <w:r>
        <w:t xml:space="preserve">недели. Рандомизация была стратифицирована генотипом HCV (1a по сравнению с 1b), и реакция на предшествующую терапию HCV (никогда не достигал РНК HCV меньше, чем LLOQ по сравнению с достигнутой РНК HCV меньше, чем LLOQ).  </w:t>
      </w:r>
    </w:p>
    <w:p w14:paraId="0009B246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0F08CDB9" w14:textId="77777777" w:rsidR="005F36CE" w:rsidRDefault="002130EE">
      <w:pPr>
        <w:ind w:start="0.20pt" w:end="71.85pt"/>
      </w:pPr>
      <w:r>
        <w:t xml:space="preserve">Демография и начальные особенности были уравновешены через контрольные группы. Из 155 рандомизированных предметов средний возраст составлял 56 лет (диапазон: 23 - 77); 74% предметов были мужскими; 97% были Белыми; средний индекс массы тела был 27 kg/m2 (диапазон: 19 - 47 kg/m2); 63% имели генотип 1a инфекция HCV; 94% имели аллели non-C/C IL28B (КТ или TT). Один предмет прекратил терапию, в то время как на плацебо, и не был включен в анализ эффективности.  </w:t>
      </w:r>
    </w:p>
    <w:p w14:paraId="5FC8DEB7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3814F5EE" w14:textId="77777777" w:rsidR="005F36CE" w:rsidRDefault="002130EE">
      <w:pPr>
        <w:ind w:start="0.20pt" w:end="71.85pt"/>
      </w:pPr>
      <w:r>
        <w:t xml:space="preserve">SVR12 составлял 96% (74/77), и 97% (75/77) в предметах отнеслись с HARVONI + ribavirin в течение 12 недель и HARVONI в течение 24 недель без ribavirin, соответственно. Все 5 предметов, кто не достиг SVR12, вновь впали.  </w:t>
      </w:r>
    </w:p>
    <w:p w14:paraId="172B7EDC" w14:textId="77777777" w:rsidR="005F36CE" w:rsidRDefault="002130EE">
      <w:pPr>
        <w:spacing w:after="4.50pt"/>
        <w:ind w:start="0.70pt" w:firstLine="0pt"/>
      </w:pPr>
      <w:r>
        <w:t xml:space="preserve">  </w:t>
      </w:r>
    </w:p>
    <w:p w14:paraId="7AAE77C3" w14:textId="77777777" w:rsidR="005F36CE" w:rsidRDefault="002130EE">
      <w:pPr>
        <w:pStyle w:val="3"/>
        <w:ind w:start="0.25pt" w:end="72.05pt"/>
      </w:pPr>
      <w:r>
        <w:t xml:space="preserve">14.3 Клинические испытания в предметах с генотипом 4, 5, или 6 HCV  </w:t>
      </w:r>
    </w:p>
    <w:p w14:paraId="12357CBD" w14:textId="77777777" w:rsidR="005F36CE" w:rsidRDefault="002130EE">
      <w:pPr>
        <w:ind w:start="0.20pt" w:end="71.85pt"/>
      </w:pPr>
      <w:r>
        <w:t xml:space="preserve">Ниже описания испытания, SVR12 и данные о рецидиве в генотипе 4, 5, и 6 населения HCV. Результаты испытания в генотипе 4, 5, и 6 населения HCV основаны на ограниченном числе предметов в некоторых подгруппах, особенно в предметах, кто ранее лечился и предметы с циррозом.   </w:t>
      </w:r>
    </w:p>
    <w:p w14:paraId="28FF0CBE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5B98A3B2" w14:textId="77777777" w:rsidR="005F36CE" w:rsidRDefault="002130EE">
      <w:pPr>
        <w:pStyle w:val="2"/>
        <w:ind w:start="0.70pt" w:end="149.10pt"/>
      </w:pPr>
      <w:r>
        <w:t>Генотип 4</w:t>
      </w:r>
      <w:r>
        <w:rPr>
          <w:b/>
          <w:u w:val="none"/>
        </w:rPr>
        <w:t xml:space="preserve"> </w:t>
      </w:r>
      <w:r>
        <w:rPr>
          <w:u w:val="none"/>
        </w:rPr>
        <w:t xml:space="preserve"> </w:t>
      </w:r>
    </w:p>
    <w:p w14:paraId="09CCD93B" w14:textId="77777777" w:rsidR="005F36CE" w:rsidRDefault="002130EE">
      <w:pPr>
        <w:spacing w:after="10.45pt"/>
        <w:ind w:start="0.20pt" w:end="71.85pt"/>
      </w:pPr>
      <w:r>
        <w:t xml:space="preserve">В двух исследованиях открытой этикетки (Изучают 1119 и ИОН 4), HARVONI был применен в течение 12 недель к наивным лечением и ранее лечившим предметам с генотипом 4 инфекции HCV. Учитесь 1119 зарегистрировал 44 наивных лечением или ранее лечивших предмета с генотипом 4 HCV, с или без цирроза. ИОН 4 зарегистрировал 4 наивных лечением и 4 ранее лечивших предмета с генотипом 4 инфекции HCV, кто был коинфицирован с ВИЧ 1, ни один из которого не имел цирроз. </w:t>
      </w: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12B65FB0" w14:textId="77777777" w:rsidR="005F36CE" w:rsidRDefault="002130EE">
      <w:pPr>
        <w:spacing w:after="0.5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79819FB3" w14:textId="77777777" w:rsidR="005F36CE" w:rsidRDefault="002130EE">
      <w:pPr>
        <w:spacing w:after="9.40pt"/>
        <w:ind w:start="0.20pt" w:end="71.85pt"/>
      </w:pPr>
      <w:r>
        <w:t xml:space="preserve">В Исследовании 1119 полный уровень SVR12 составлял 93% (41/44). SVR12 был подобен основанный на предшествующей истории лечения HCV и статусе цирроза. В ИОНЕ 4, все 8 предметов достигли SVR12.    </w:t>
      </w:r>
    </w:p>
    <w:p w14:paraId="7CD8A224" w14:textId="77777777" w:rsidR="005F36CE" w:rsidRDefault="002130EE">
      <w:pPr>
        <w:spacing w:after="4.8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1DD132B2" w14:textId="77777777" w:rsidR="005F36CE" w:rsidRDefault="002130EE">
      <w:pPr>
        <w:pStyle w:val="2"/>
        <w:ind w:start="0.70pt" w:end="149.10pt"/>
      </w:pPr>
      <w:r>
        <w:t>Генотип 5</w:t>
      </w:r>
      <w:r>
        <w:rPr>
          <w:b/>
          <w:u w:val="none"/>
        </w:rPr>
        <w:t xml:space="preserve"> </w:t>
      </w:r>
      <w:r>
        <w:rPr>
          <w:u w:val="none"/>
        </w:rPr>
        <w:t xml:space="preserve"> </w:t>
      </w:r>
    </w:p>
    <w:p w14:paraId="7D9294A0" w14:textId="77777777" w:rsidR="005F36CE" w:rsidRDefault="002130EE">
      <w:pPr>
        <w:spacing w:after="9.40pt"/>
        <w:ind w:start="0.20pt" w:end="71.85pt"/>
      </w:pPr>
      <w:r>
        <w:t xml:space="preserve">В испытании открытой этикетки 1119 года HARVONI был применен в течение 12 недель к 41 treatmentnaive или ранее лечившим предметам с генотипом 5 инфекций HCV, с или без цирроза. Полный SVR12 составлял 93% (38/41). SVR12 был подобен основанный на предшествующей истории лечения HCV и статусе цирроза.   </w:t>
      </w:r>
    </w:p>
    <w:p w14:paraId="7B5CC6A4" w14:textId="77777777" w:rsidR="005F36CE" w:rsidRDefault="002130EE">
      <w:pPr>
        <w:spacing w:after="4.85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313D7FFC" w14:textId="77777777" w:rsidR="005F36CE" w:rsidRDefault="002130EE">
      <w:pPr>
        <w:pStyle w:val="2"/>
        <w:ind w:start="0.70pt" w:end="149.10pt"/>
      </w:pPr>
      <w:r>
        <w:t>Генотип 6</w:t>
      </w:r>
      <w:r>
        <w:rPr>
          <w:b/>
          <w:u w:val="none"/>
        </w:rPr>
        <w:t xml:space="preserve"> </w:t>
      </w:r>
      <w:r>
        <w:rPr>
          <w:u w:val="none"/>
        </w:rPr>
        <w:t xml:space="preserve"> </w:t>
      </w:r>
    </w:p>
    <w:p w14:paraId="1F63AA82" w14:textId="77777777" w:rsidR="005F36CE" w:rsidRDefault="002130EE">
      <w:pPr>
        <w:ind w:start="0.20pt" w:end="71.85pt"/>
      </w:pPr>
      <w:r>
        <w:t xml:space="preserve">В ЭЛЕКТРОНЕ открытой этикетки 2 испытания HARVONI был применен в течение 12 недель к 25  </w:t>
      </w:r>
    </w:p>
    <w:p w14:paraId="4D910D66" w14:textId="77777777" w:rsidR="005F36CE" w:rsidRDefault="002130EE">
      <w:pPr>
        <w:spacing w:after="9.70pt"/>
        <w:ind w:start="0.20pt" w:end="71.85pt"/>
      </w:pPr>
      <w:r>
        <w:t>наивные лечением или ранее лечившие предметы с генотипом 6 инфекций HCV, с или без цирроза. Полный SVR12 составлял 96% (24/25). SVR12 был подобен основанный на предшествующей истории лечения HCV и статусе цирроза. Единственный предмет, кто вновь впал прекращенное лечение исследования рано (в приблизительно Неделю 8).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t xml:space="preserve"> </w:t>
      </w:r>
    </w:p>
    <w:p w14:paraId="50BBE988" w14:textId="77777777" w:rsidR="005F36CE" w:rsidRDefault="002130EE">
      <w:pPr>
        <w:spacing w:after="5.1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53FADA53" w14:textId="77777777" w:rsidR="005F36CE" w:rsidRDefault="002130EE">
      <w:pPr>
        <w:pStyle w:val="3"/>
        <w:ind w:start="0.25pt" w:end="72.05pt"/>
      </w:pPr>
      <w:r>
        <w:t xml:space="preserve">14.4 Клинические испытания в предметах, коинфицированных с HCV и ВИЧ 1  </w:t>
      </w:r>
    </w:p>
    <w:p w14:paraId="59968CC6" w14:textId="77777777" w:rsidR="005F36CE" w:rsidRDefault="002130EE">
      <w:pPr>
        <w:ind w:start="0.20pt" w:end="71.85pt"/>
      </w:pPr>
      <w:r>
        <w:t xml:space="preserve">ИОН 4 был клиническим испытанием открытой этикетки, оценившим безопасность и эффективность 12 недель лечения с HARVONI без ribavirin в наивном лечением HCV и предметы previouslytreated с генотипом 1 или 4 инфекции HCV, кто был коинфицирован с ВИЧ 1. Испытанные лечением предметы подвели предшествующее лечение со Штифтом-IFN + RBV, PegIFN + RBV + протеазный ингибитор HCV или sofosbuvir+RBV. Предметами была на стабильном ВИЧ 1 антиретровирусная терапия, включавшая emtricitabine + tenofovir disoproxil фумарат, примененный с efavirenz, rilpivirine или raltegravir.  </w:t>
      </w:r>
    </w:p>
    <w:p w14:paraId="7FA373F9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3CA514D0" w14:textId="77777777" w:rsidR="005F36CE" w:rsidRDefault="002130EE">
      <w:pPr>
        <w:ind w:start="0.20pt" w:end="71.85pt"/>
      </w:pPr>
      <w:r>
        <w:t xml:space="preserve">Из 335 затронутых тем средний возраст составлял 52 года (диапазон: 26 - 72); 82% предметов были мужскими; 61% был Белым; 34% были Черными; средний индекс массы тела равнялся 27  </w:t>
      </w:r>
    </w:p>
    <w:p w14:paraId="241C450F" w14:textId="77777777" w:rsidR="005F36CE" w:rsidRDefault="002130EE">
      <w:pPr>
        <w:ind w:start="0.20pt" w:end="71.85pt"/>
      </w:pPr>
      <w:r>
        <w:t xml:space="preserve">kg/m2 (диапазон: 18 - 66 kg/m2); 75% имели генотип 1a инфекция HCV; 2% имели генотип 4 инфекции; 76% имели аллели non-C/C IL28B (КТ или TT); и 20% дали компенсацию циррозу. Пятьдесят пять процентов (55%) предметов были испытаны лечением.  </w:t>
      </w:r>
    </w:p>
    <w:p w14:paraId="6B920D97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5D203C16" w14:textId="77777777" w:rsidR="005F36CE" w:rsidRDefault="002130EE">
      <w:pPr>
        <w:ind w:start="0.20pt" w:end="71.85pt"/>
      </w:pPr>
      <w:r>
        <w:t xml:space="preserve">Таблица 15 представляет SVR12 в ИОНЕ 4 испытания после 12 недель лечения HARVONI.   </w:t>
      </w:r>
    </w:p>
    <w:p w14:paraId="38ADF6ED" w14:textId="77777777" w:rsidR="005F36CE" w:rsidRDefault="002130EE">
      <w:pPr>
        <w:spacing w:after="9.50pt"/>
        <w:ind w:start="0.75pt" w:firstLine="0pt"/>
      </w:pPr>
      <w:r>
        <w:t xml:space="preserve">  </w:t>
      </w:r>
    </w:p>
    <w:p w14:paraId="04E6C143" w14:textId="77777777" w:rsidR="005F36CE" w:rsidRDefault="002130EE">
      <w:pPr>
        <w:pStyle w:val="1"/>
        <w:ind w:start="0.25pt" w:end="72.05pt"/>
      </w:pPr>
      <w:r>
        <w:t xml:space="preserve">Таблица 15  ИОН исследования 4: SVR12 в предметах с генотипом 1 или 4 HCV, коинфицированные с ВИЧ 1  </w:t>
      </w:r>
    </w:p>
    <w:tbl>
      <w:tblPr>
        <w:tblStyle w:val="TableGrid"/>
        <w:tblW w:w="351.10pt" w:type="dxa"/>
        <w:tblInd w:w="1pt" w:type="dxa"/>
        <w:tblCellMar>
          <w:top w:w="5.60pt" w:type="dxa"/>
          <w:start w:w="3pt" w:type="dxa"/>
          <w:bottom w:w="1.65pt" w:type="dxa"/>
          <w:end w:w="2.05pt" w:type="dxa"/>
        </w:tblCellMar>
        <w:tblLook w:firstRow="1" w:lastRow="0" w:firstColumn="1" w:lastColumn="0" w:noHBand="0" w:noVBand="1"/>
      </w:tblPr>
      <w:tblGrid>
        <w:gridCol w:w="4836"/>
        <w:gridCol w:w="2186"/>
      </w:tblGrid>
      <w:tr w:rsidR="005F36CE" w14:paraId="427CA5AF" w14:textId="77777777">
        <w:trPr>
          <w:trHeight w:val="749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2390CEAE" w14:textId="77777777" w:rsidR="005F36CE" w:rsidRDefault="002130EE">
            <w:pPr>
              <w:ind w:start="6.8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 w14:paraId="0555AA8D" w14:textId="77777777" w:rsidR="005F36CE" w:rsidRDefault="002130EE">
            <w:pPr>
              <w:ind w:start="0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12 недель (N=335) </w:t>
            </w:r>
            <w:r>
              <w:t xml:space="preserve"> </w:t>
            </w:r>
          </w:p>
        </w:tc>
      </w:tr>
      <w:tr w:rsidR="005F36CE" w14:paraId="257FADA7" w14:textId="77777777">
        <w:trPr>
          <w:trHeight w:val="461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42ED08D6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>SVR12</w:t>
            </w:r>
            <w:r>
              <w:rPr>
                <w:sz w:val="20"/>
                <w:vertAlign w:val="superscript"/>
              </w:rPr>
              <w:t xml:space="preserve">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1A78C08D" w14:textId="77777777" w:rsidR="005F36CE" w:rsidRDefault="002130EE">
            <w:pPr>
              <w:ind w:start="0pt" w:end="1.05pt" w:firstLine="0pt"/>
              <w:jc w:val="center"/>
            </w:pPr>
            <w:r>
              <w:rPr>
                <w:sz w:val="20"/>
              </w:rPr>
              <w:t xml:space="preserve">96% (321/335) </w:t>
            </w:r>
            <w:r>
              <w:t xml:space="preserve"> </w:t>
            </w:r>
          </w:p>
        </w:tc>
      </w:tr>
      <w:tr w:rsidR="005F36CE" w14:paraId="7BA44E9D" w14:textId="77777777">
        <w:trPr>
          <w:trHeight w:val="540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nil"/>
            </w:tcBorders>
          </w:tcPr>
          <w:p w14:paraId="2E359DA3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Результат для предметов без SVR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nil"/>
              <w:bottom w:val="single" w:sz="4" w:space="0" w:color="000000"/>
              <w:end w:val="single" w:sz="4" w:space="0" w:color="000000"/>
            </w:tcBorders>
            <w:vAlign w:val="center"/>
          </w:tcPr>
          <w:p w14:paraId="59ED3202" w14:textId="77777777" w:rsidR="005F36CE" w:rsidRDefault="002130EE">
            <w:pPr>
              <w:ind w:start="0pt" w:firstLine="0pt"/>
            </w:pPr>
            <w:r>
              <w:t xml:space="preserve"> </w:t>
            </w:r>
          </w:p>
        </w:tc>
      </w:tr>
      <w:tr w:rsidR="005F36CE" w14:paraId="7D16F128" w14:textId="77777777">
        <w:trPr>
          <w:trHeight w:val="461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968DFB5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Вирусологическая неудача на лечении 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75B1A90" w14:textId="77777777" w:rsidR="005F36CE" w:rsidRDefault="002130EE">
            <w:pPr>
              <w:ind w:start="0pt" w:end="1.20pt" w:firstLine="0pt"/>
              <w:jc w:val="center"/>
            </w:pPr>
            <w:r>
              <w:rPr>
                <w:sz w:val="20"/>
              </w:rPr>
              <w:t xml:space="preserve">&lt;1% (2/335) </w:t>
            </w:r>
            <w:r>
              <w:t xml:space="preserve"> </w:t>
            </w:r>
          </w:p>
        </w:tc>
      </w:tr>
      <w:tr w:rsidR="005F36CE" w14:paraId="041DE61F" w14:textId="77777777">
        <w:trPr>
          <w:trHeight w:val="463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742E8CA1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Relapsea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38D5FB7E" w14:textId="77777777" w:rsidR="005F36CE" w:rsidRDefault="002130EE">
            <w:pPr>
              <w:ind w:start="0pt" w:end="1.30pt" w:firstLine="0pt"/>
              <w:jc w:val="center"/>
            </w:pPr>
            <w:r>
              <w:rPr>
                <w:sz w:val="20"/>
              </w:rPr>
              <w:t xml:space="preserve">3% (10/333) </w:t>
            </w:r>
            <w:r>
              <w:t xml:space="preserve"> </w:t>
            </w:r>
          </w:p>
        </w:tc>
      </w:tr>
      <w:tr w:rsidR="005F36CE" w14:paraId="3F91AC80" w14:textId="77777777">
        <w:trPr>
          <w:trHeight w:val="461"/>
        </w:trPr>
        <w:tc>
          <w:tcPr>
            <w:tcW w:w="241.8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0A11E278" w14:textId="77777777" w:rsidR="005F36CE" w:rsidRDefault="002130EE">
            <w:pPr>
              <w:ind w:start="13.55pt" w:firstLine="0pt"/>
            </w:pPr>
            <w:r>
              <w:rPr>
                <w:sz w:val="20"/>
              </w:rPr>
              <w:t xml:space="preserve">Otherb  </w:t>
            </w:r>
            <w:r>
              <w:t xml:space="preserve"> </w:t>
            </w:r>
          </w:p>
        </w:tc>
        <w:tc>
          <w:tcPr>
            <w:tcW w:w="109.3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 w14:paraId="6B29D9B4" w14:textId="77777777" w:rsidR="005F36CE" w:rsidRDefault="002130EE">
            <w:pPr>
              <w:ind w:start="0pt" w:end="0.95pt" w:firstLine="0pt"/>
              <w:jc w:val="center"/>
            </w:pPr>
            <w:r>
              <w:rPr>
                <w:sz w:val="20"/>
              </w:rPr>
              <w:t xml:space="preserve">&lt;1% (2/335) </w:t>
            </w:r>
            <w:r>
              <w:t xml:space="preserve"> </w:t>
            </w:r>
          </w:p>
        </w:tc>
      </w:tr>
    </w:tbl>
    <w:p w14:paraId="529389BC" w14:textId="77777777" w:rsidR="005F36CE" w:rsidRDefault="002130EE">
      <w:pPr>
        <w:numPr>
          <w:ilvl w:val="0"/>
          <w:numId w:val="17"/>
        </w:numPr>
        <w:spacing w:after="0.70pt" w:line="12.40pt" w:lineRule="auto"/>
        <w:ind w:end="69.90pt" w:hanging="16.55pt"/>
      </w:pPr>
      <w:r>
        <w:rPr>
          <w:sz w:val="18"/>
        </w:rPr>
        <w:t xml:space="preserve">Знаменатель для рецидива является числом предметов с РНК HCV &lt;LLOQ в их последней оценке на лечении. </w:t>
      </w:r>
      <w:r>
        <w:t xml:space="preserve"> </w:t>
      </w:r>
    </w:p>
    <w:p w14:paraId="0117C5F8" w14:textId="77777777" w:rsidR="005F36CE" w:rsidRDefault="002130EE">
      <w:pPr>
        <w:numPr>
          <w:ilvl w:val="0"/>
          <w:numId w:val="17"/>
        </w:numPr>
        <w:spacing w:after="2.10pt" w:line="12.40pt" w:lineRule="auto"/>
        <w:ind w:end="69.90pt" w:hanging="16.55pt"/>
      </w:pPr>
      <w:r>
        <w:rPr>
          <w:sz w:val="18"/>
        </w:rPr>
        <w:t xml:space="preserve">Другой включает предметы, кто не достиг SVR12 и не соответствовал вирусологическим критериям неудачи (например, потерянный наблюдению). </w:t>
      </w:r>
      <w:r>
        <w:t xml:space="preserve"> </w:t>
      </w:r>
    </w:p>
    <w:p w14:paraId="08127850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479E57E6" w14:textId="77777777" w:rsidR="005F36CE" w:rsidRDefault="002130EE">
      <w:pPr>
        <w:ind w:start="0.20pt" w:end="71.85pt"/>
      </w:pPr>
      <w:r>
        <w:t xml:space="preserve">Ставки SVR12 составляли 94% (63/67) в предметах с циррозом и 98% (46/47) в предметах, кто ранее лечился и имел цирроз. Уровень рецидива в ИОНЕ, 4 испытания в Черных предметах составляли 9% (10/115), все из которых были генотипом IL28B non-CC и ни одним в нечерных предметах (0/220). В ИОНЕ 1, ИОН 2 и ИОН 3 исследования моноинфекции HCV, ставки рецидива составляли 3% (10/305) в Черных предметах и 2% (26/1637) в нечерных предметах.  </w:t>
      </w:r>
    </w:p>
    <w:p w14:paraId="209EF8CC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0DBB6B00" w14:textId="77777777" w:rsidR="005F36CE" w:rsidRDefault="002130EE">
      <w:pPr>
        <w:ind w:start="0.20pt" w:end="71.85pt"/>
      </w:pPr>
      <w:r>
        <w:t xml:space="preserve">Никакой предмет не имел ВИЧ 1 восстановление во время исследования. Процент CD4 + клетки не изменился во время лечения. Средний CD4 + увеличение количества клеток 29 cells/mm3 наблюдался в конце лечения с HARVONI в течение 12 недель.  </w:t>
      </w:r>
    </w:p>
    <w:p w14:paraId="6A049E03" w14:textId="77777777" w:rsidR="005F36CE" w:rsidRDefault="002130EE">
      <w:pPr>
        <w:spacing w:after="4.40pt"/>
        <w:ind w:start="0.75pt" w:firstLine="0pt"/>
      </w:pPr>
      <w:r>
        <w:t xml:space="preserve">  </w:t>
      </w:r>
    </w:p>
    <w:p w14:paraId="4E2ED013" w14:textId="77777777" w:rsidR="005F36CE" w:rsidRDefault="002130EE">
      <w:pPr>
        <w:pStyle w:val="1"/>
        <w:ind w:start="0.25pt" w:end="72.05pt"/>
      </w:pPr>
      <w:r>
        <w:t xml:space="preserve">16 КАК ПОСТАВЛЯЕМЫЙ/ХРАНЕНИЕ И ОБРАБОТКА   </w:t>
      </w:r>
    </w:p>
    <w:p w14:paraId="74F153D2" w14:textId="77777777" w:rsidR="005F36CE" w:rsidRDefault="002130EE">
      <w:pPr>
        <w:ind w:start="0.20pt" w:end="71.85pt"/>
      </w:pPr>
      <w:r>
        <w:t xml:space="preserve">Таблетки HARVONI являются оранжевыми, ромбовидными, покрыты пленкой, debossed с «GSI» на одной стороне и «7985» с другой стороны таблетки. Каждая бутылка содержит 28 таблеток (NDC 61958-1801-1), осушитель силикагеля, катушка полиэфира, и закрывается с childresistant закрытием.  </w:t>
      </w:r>
    </w:p>
    <w:p w14:paraId="6929A735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E008945" w14:textId="77777777" w:rsidR="005F36CE" w:rsidRDefault="002130EE">
      <w:pPr>
        <w:spacing w:after="12.80pt"/>
        <w:ind w:start="0.20pt" w:end="71.85pt"/>
      </w:pPr>
      <w:r>
        <w:t xml:space="preserve">Магазин при комнатной температуре ниже 30°C (86°F).  </w:t>
      </w:r>
    </w:p>
    <w:p w14:paraId="759F2748" w14:textId="77777777" w:rsidR="005F36CE" w:rsidRDefault="002130EE">
      <w:pPr>
        <w:spacing w:after="0pt" w:line="17.40pt" w:lineRule="auto"/>
        <w:ind w:start="19.20pt" w:end="98.70pt"/>
      </w:pPr>
      <w:r>
        <w:rPr>
          <w:rFonts w:ascii="Arial" w:eastAsia="Arial" w:hAnsi="Arial" w:cs="Arial"/>
          <w:sz w:val="24"/>
        </w:rPr>
        <w:t xml:space="preserve">• </w:t>
      </w:r>
      <w:r>
        <w:rPr>
          <w:rFonts w:ascii="Arial" w:eastAsia="Arial" w:hAnsi="Arial" w:cs="Arial"/>
          <w:sz w:val="24"/>
        </w:rPr>
        <w:tab/>
      </w:r>
      <w:r>
        <w:t xml:space="preserve">Распределите только в оригинальном контейнере.  </w:t>
      </w:r>
      <w:r>
        <w:rPr>
          <w:rFonts w:ascii="Arial" w:eastAsia="Arial" w:hAnsi="Arial" w:cs="Arial"/>
          <w:sz w:val="24"/>
        </w:rPr>
        <w:t xml:space="preserve">• </w:t>
      </w:r>
      <w:r>
        <w:rPr>
          <w:rFonts w:ascii="Arial" w:eastAsia="Arial" w:hAnsi="Arial" w:cs="Arial"/>
          <w:sz w:val="24"/>
        </w:rPr>
        <w:tab/>
      </w:r>
      <w:r>
        <w:t xml:space="preserve">Не используйте, если печать по открытию бутылки сломана или пропавшие без вести.  </w:t>
      </w:r>
    </w:p>
    <w:p w14:paraId="75B2E1E0" w14:textId="77777777" w:rsidR="005F36CE" w:rsidRDefault="002130EE">
      <w:pPr>
        <w:spacing w:after="4.90pt"/>
        <w:ind w:start="0.75pt" w:firstLine="0pt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14:paraId="6A903DCB" w14:textId="77777777" w:rsidR="005F36CE" w:rsidRDefault="002130EE">
      <w:pPr>
        <w:pStyle w:val="1"/>
        <w:ind w:start="0.25pt" w:end="72.05pt"/>
      </w:pPr>
      <w:r>
        <w:t xml:space="preserve">17 ИНФОРМАЦИЯ О РЕКОМЕНДАЦИИ ПАЦИЕНТА  </w:t>
      </w:r>
    </w:p>
    <w:p w14:paraId="3A9F727B" w14:textId="77777777" w:rsidR="005F36CE" w:rsidRDefault="002130EE">
      <w:pPr>
        <w:ind w:start="0.20pt" w:end="71.85pt"/>
      </w:pPr>
      <w:r>
        <w:t xml:space="preserve">Советуйте пациенту читать одобренного FDA пациента, маркирующего (информация Пациента).  </w:t>
      </w:r>
    </w:p>
    <w:p w14:paraId="11F7BB71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67DEA0F6" w14:textId="77777777" w:rsidR="005F36CE" w:rsidRDefault="002130EE">
      <w:pPr>
        <w:spacing w:after="7.90pt" w:line="13.35pt" w:lineRule="auto"/>
        <w:ind w:start="0.15pt" w:end="92.35pt" w:hanging="0.40pt"/>
        <w:jc w:val="both"/>
      </w:pPr>
      <w:r>
        <w:rPr>
          <w:u w:val="single" w:color="000000"/>
        </w:rPr>
        <w:t>Серьезная Симптоматическая Брадикардия, Когда Использовано совместно с Amiodarone</w:t>
      </w:r>
      <w:r>
        <w:t xml:space="preserve"> Советует пациентам немедленно искать медицинское обследование для симптомов брадикардии, таких как почти обморок или обморок, головокружение или дурнота, недомогание, слабость, чрезмерная усталость, одышка, боль в груди, беспорядок или проблемы памяти </w:t>
      </w:r>
      <w:r>
        <w:rPr>
          <w:rFonts w:ascii="Arial" w:eastAsia="Arial" w:hAnsi="Arial" w:cs="Arial"/>
          <w:i/>
        </w:rPr>
        <w:t xml:space="preserve">[видят Предупреждения и Меры предосторожности (5.1), Побочные реакции (6.2), и Лекарственные взаимодействия </w:t>
      </w:r>
      <w:r>
        <w:t xml:space="preserve"> </w:t>
      </w:r>
    </w:p>
    <w:p w14:paraId="62D1DF12" w14:textId="77777777" w:rsidR="005F36CE" w:rsidRDefault="002130EE">
      <w:pPr>
        <w:spacing w:after="0.4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>(7.2)].</w:t>
      </w:r>
      <w:r>
        <w:t xml:space="preserve">  </w:t>
      </w:r>
    </w:p>
    <w:p w14:paraId="2867B059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2CE51502" w14:textId="77777777" w:rsidR="005F36CE" w:rsidRDefault="002130EE">
      <w:pPr>
        <w:pStyle w:val="2"/>
        <w:ind w:start="0.70pt" w:end="149.10pt"/>
      </w:pPr>
      <w:r>
        <w:t>Лекарственные взаимодействия</w:t>
      </w:r>
      <w:r>
        <w:rPr>
          <w:u w:val="none"/>
        </w:rPr>
        <w:t xml:space="preserve">  </w:t>
      </w:r>
    </w:p>
    <w:p w14:paraId="6B63BCEC" w14:textId="77777777" w:rsidR="005F36CE" w:rsidRDefault="002130EE">
      <w:pPr>
        <w:spacing w:after="0pt"/>
        <w:ind w:start="0.20pt" w:end="71.85pt"/>
      </w:pPr>
      <w:r>
        <w:t xml:space="preserve">Сообщите пациентам, что HARVONI может взаимодействовать с другими препаратами. Советуйте пациентам сообщать их медицинскому работнику, использование любого другого предписания или продаваемое без рецепта лечение или травяные продукты включая затор Св. Джона </w:t>
      </w:r>
      <w:r>
        <w:rPr>
          <w:rFonts w:ascii="Arial" w:eastAsia="Arial" w:hAnsi="Arial" w:cs="Arial"/>
          <w:i/>
        </w:rPr>
        <w:t xml:space="preserve">[видят </w:t>
      </w:r>
    </w:p>
    <w:p w14:paraId="6C53A9B6" w14:textId="77777777" w:rsidR="005F36CE" w:rsidRDefault="002130EE">
      <w:pPr>
        <w:spacing w:after="8.25pt" w:line="12.70pt" w:lineRule="auto"/>
        <w:ind w:start="0.25pt" w:end="69.60pt" w:hanging="0.50pt"/>
      </w:pPr>
      <w:r>
        <w:rPr>
          <w:rFonts w:ascii="Arial" w:eastAsia="Arial" w:hAnsi="Arial" w:cs="Arial"/>
          <w:i/>
        </w:rPr>
        <w:t xml:space="preserve">Предупреждения и Меры предосторожности (5.1, 5.2) и Лекарственные взаимодействия (7)]. </w:t>
      </w:r>
      <w:r>
        <w:t xml:space="preserve"> </w:t>
      </w:r>
    </w:p>
    <w:p w14:paraId="60A28E3F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5737ECB7" w14:textId="77777777" w:rsidR="005F36CE" w:rsidRDefault="002130EE">
      <w:pPr>
        <w:pStyle w:val="2"/>
        <w:ind w:start="0.70pt" w:end="149.10pt"/>
      </w:pPr>
      <w:r>
        <w:t>Передача вируса гепатита С</w:t>
      </w:r>
      <w:r>
        <w:rPr>
          <w:u w:val="none"/>
        </w:rPr>
        <w:t xml:space="preserve">  </w:t>
      </w:r>
    </w:p>
    <w:p w14:paraId="1780FC8E" w14:textId="77777777" w:rsidR="005F36CE" w:rsidRDefault="002130EE">
      <w:pPr>
        <w:ind w:start="0.20pt" w:end="71.85pt"/>
      </w:pPr>
      <w:r>
        <w:t xml:space="preserve">Сообщите пациентам, что эффект лечения инфекции гепатита С на передаче не известен, и что должны быть приняты адекватные меры предосторожности, чтобы предотвратить передачу вируса гепатита С во время лечения или в случае неудачи лечения.  </w:t>
      </w:r>
    </w:p>
    <w:p w14:paraId="4A657F6B" w14:textId="77777777" w:rsidR="005F36CE" w:rsidRDefault="002130EE">
      <w:pPr>
        <w:spacing w:after="4.30pt"/>
        <w:ind w:start="0.75pt" w:firstLine="0pt"/>
      </w:pPr>
      <w:r>
        <w:t xml:space="preserve">  </w:t>
      </w:r>
    </w:p>
    <w:p w14:paraId="32D60FAD" w14:textId="77777777" w:rsidR="005F36CE" w:rsidRDefault="002130EE">
      <w:pPr>
        <w:pStyle w:val="2"/>
        <w:ind w:start="0.70pt" w:end="149.10pt"/>
      </w:pPr>
      <w:r>
        <w:t>Администрация</w:t>
      </w:r>
      <w:r>
        <w:rPr>
          <w:u w:val="none"/>
        </w:rPr>
        <w:t xml:space="preserve">  </w:t>
      </w:r>
    </w:p>
    <w:p w14:paraId="59243796" w14:textId="77777777" w:rsidR="005F36CE" w:rsidRDefault="002130EE">
      <w:pPr>
        <w:ind w:start="0.20pt" w:end="71.85pt"/>
      </w:pPr>
      <w:r>
        <w:t xml:space="preserve">Советуйте пациентам, что HARVONI должен быть взят однажды ежедневно на обычной схеме дозирования с или без еды. Если бы пациент не взял HARVONI в постоянное время, то он должен быть взят, как только они помнят в тот же день. Возобновите обычную схему дозирования на следующий день. Советуйте пациенту не взять больше чем 1 таблетку HARVONI за день.  </w:t>
      </w:r>
    </w:p>
    <w:p w14:paraId="5D756A3B" w14:textId="77777777" w:rsidR="005F36CE" w:rsidRDefault="002130EE">
      <w:pPr>
        <w:spacing w:after="4.25pt"/>
        <w:ind w:start="0.75pt" w:firstLine="0pt"/>
      </w:pPr>
      <w:r>
        <w:t xml:space="preserve">  </w:t>
      </w:r>
    </w:p>
    <w:p w14:paraId="7C79331F" w14:textId="77777777" w:rsidR="005F36CE" w:rsidRDefault="002130EE">
      <w:pPr>
        <w:pStyle w:val="2"/>
        <w:ind w:start="0.70pt" w:end="149.10pt"/>
      </w:pPr>
      <w:r>
        <w:t>Беременность</w:t>
      </w:r>
      <w:r>
        <w:rPr>
          <w:u w:val="none"/>
        </w:rPr>
        <w:t xml:space="preserve">  </w:t>
      </w:r>
    </w:p>
    <w:p w14:paraId="50AB165C" w14:textId="77777777" w:rsidR="005F36CE" w:rsidRDefault="002130EE">
      <w:pPr>
        <w:spacing w:after="7.90pt" w:line="13.35pt" w:lineRule="auto"/>
        <w:ind w:start="0.15pt" w:end="75.40pt" w:hanging="0.40pt"/>
        <w:jc w:val="both"/>
      </w:pPr>
      <w:r>
        <w:t xml:space="preserve">Советуйте пациентам избегать беременности во время лечения комбинации с HARVONI и ribavirin. Сообщите пациентам, чтобы уведомить, что их медицинский работник немедленно в случае беременности </w:t>
      </w:r>
      <w:r>
        <w:rPr>
          <w:rFonts w:ascii="Arial" w:eastAsia="Arial" w:hAnsi="Arial" w:cs="Arial"/>
          <w:i/>
        </w:rPr>
        <w:t>[видит Использование в Определенном Населении (8.1)]</w:t>
      </w:r>
      <w:r>
        <w:t xml:space="preserve">.    </w:t>
      </w:r>
    </w:p>
    <w:p w14:paraId="4E85A90E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78B34B8F" w14:textId="77777777" w:rsidR="005F36CE" w:rsidRDefault="002130EE">
      <w:pPr>
        <w:ind w:start="0.20pt" w:end="295.25pt"/>
      </w:pPr>
      <w:r>
        <w:t xml:space="preserve">Произведенный и распределенный: Gilead Sciences, Inc.  </w:t>
      </w:r>
    </w:p>
    <w:p w14:paraId="1166A61D" w14:textId="77777777" w:rsidR="005F36CE" w:rsidRDefault="002130EE">
      <w:pPr>
        <w:ind w:start="0.20pt" w:end="71.85pt"/>
      </w:pPr>
      <w:r>
        <w:t xml:space="preserve">Фостер-Сити, Калифорния 94404  </w:t>
      </w:r>
    </w:p>
    <w:p w14:paraId="29FF4F13" w14:textId="77777777" w:rsidR="005F36CE" w:rsidRDefault="002130EE">
      <w:pPr>
        <w:spacing w:after="0pt"/>
        <w:ind w:start="0.70pt" w:firstLine="0pt"/>
      </w:pPr>
      <w:r>
        <w:t xml:space="preserve">  </w:t>
      </w:r>
    </w:p>
    <w:p w14:paraId="428949A5" w14:textId="77777777" w:rsidR="005F36CE" w:rsidRDefault="002130EE">
      <w:pPr>
        <w:ind w:start="0.20pt" w:end="71.85pt"/>
      </w:pPr>
      <w:r>
        <w:t xml:space="preserve">Harvoni, Complera, Truvada и Viread являются товарными знаками Gilead Sciences, Inc. или ее родственных компаний. </w:t>
      </w:r>
      <w:r w:rsidRPr="008C4F4D">
        <w:rPr>
          <w:lang w:val="en-US"/>
        </w:rPr>
        <w:t xml:space="preserve">Atripla </w:t>
      </w:r>
      <w:r>
        <w:t>является</w:t>
      </w:r>
      <w:r w:rsidRPr="008C4F4D">
        <w:rPr>
          <w:lang w:val="en-US"/>
        </w:rPr>
        <w:t xml:space="preserve"> </w:t>
      </w:r>
      <w:r>
        <w:t>товарным</w:t>
      </w:r>
      <w:r w:rsidRPr="008C4F4D">
        <w:rPr>
          <w:lang w:val="en-US"/>
        </w:rPr>
        <w:t xml:space="preserve"> </w:t>
      </w:r>
      <w:r>
        <w:t>знаком</w:t>
      </w:r>
      <w:r w:rsidRPr="008C4F4D">
        <w:rPr>
          <w:lang w:val="en-US"/>
        </w:rPr>
        <w:t xml:space="preserve"> Bristol-Myers Squibb &amp; Gilead Sciences, LLC. </w:t>
      </w:r>
      <w:r>
        <w:t xml:space="preserve">Все другие товарные знаки, на которые ссылаются здесь, являются свойством своих соответствующих владельцев.  </w:t>
      </w:r>
    </w:p>
    <w:p w14:paraId="27DB0C32" w14:textId="77777777" w:rsidR="005F36CE" w:rsidRDefault="002130EE">
      <w:pPr>
        <w:spacing w:after="0pt"/>
        <w:ind w:start="0.75pt" w:firstLine="0pt"/>
      </w:pPr>
      <w:r>
        <w:t xml:space="preserve">  </w:t>
      </w:r>
    </w:p>
    <w:p w14:paraId="196F980F" w14:textId="77777777" w:rsidR="005F36CE" w:rsidRPr="008C4F4D" w:rsidRDefault="002130EE">
      <w:pPr>
        <w:ind w:start="0.20pt" w:end="71.85pt"/>
        <w:rPr>
          <w:lang w:val="en-US"/>
        </w:rPr>
      </w:pPr>
      <w:r w:rsidRPr="008C4F4D">
        <w:rPr>
          <w:lang w:val="en-US"/>
        </w:rPr>
        <w:t xml:space="preserve">© 2015 Gilead Sciences, Inc. </w:t>
      </w:r>
      <w:r>
        <w:t>Все</w:t>
      </w:r>
      <w:r w:rsidRPr="008C4F4D">
        <w:rPr>
          <w:lang w:val="en-US"/>
        </w:rPr>
        <w:t xml:space="preserve"> </w:t>
      </w:r>
      <w:r>
        <w:t>права</w:t>
      </w:r>
      <w:r w:rsidRPr="008C4F4D">
        <w:rPr>
          <w:lang w:val="en-US"/>
        </w:rPr>
        <w:t xml:space="preserve"> </w:t>
      </w:r>
      <w:r>
        <w:t>защищены</w:t>
      </w:r>
      <w:r w:rsidRPr="008C4F4D">
        <w:rPr>
          <w:lang w:val="en-US"/>
        </w:rPr>
        <w:t xml:space="preserve">.  </w:t>
      </w:r>
    </w:p>
    <w:p w14:paraId="69292C45" w14:textId="77777777" w:rsidR="005F36CE" w:rsidRDefault="002130EE">
      <w:pPr>
        <w:ind w:start="0.20pt" w:end="71.85pt"/>
      </w:pPr>
      <w:r>
        <w:t xml:space="preserve">205834-GS-002  </w:t>
      </w:r>
    </w:p>
    <w:p w14:paraId="6B945570" w14:textId="77777777" w:rsidR="005F36CE" w:rsidRDefault="002130EE">
      <w:pPr>
        <w:spacing w:after="0pt"/>
        <w:ind w:start="0.75pt" w:firstLine="0pt"/>
      </w:pPr>
      <w:r>
        <w:t xml:space="preserve">  </w:t>
      </w:r>
      <w:r>
        <w:tab/>
        <w:t xml:space="preserve">  </w:t>
      </w:r>
      <w:r>
        <w:tab/>
        <w:t xml:space="preserve"> </w:t>
      </w:r>
      <w:r>
        <w:br w:type="page"/>
      </w:r>
    </w:p>
    <w:p w14:paraId="349EABFD" w14:textId="77777777" w:rsidR="005F36CE" w:rsidRDefault="002130EE">
      <w:pPr>
        <w:spacing w:after="0pt"/>
        <w:ind w:start="0.75pt" w:firstLine="0pt"/>
        <w:jc w:val="both"/>
      </w:pPr>
      <w:r>
        <w:rPr>
          <w:rFonts w:ascii="Verdana" w:eastAsia="Verdana" w:hAnsi="Verdana" w:cs="Verdana"/>
        </w:rPr>
        <w:t xml:space="preserve"> </w:t>
      </w:r>
      <w:r>
        <w:t xml:space="preserve"> </w:t>
      </w:r>
    </w:p>
    <w:tbl>
      <w:tblPr>
        <w:tblStyle w:val="TableGrid"/>
        <w:tblW w:w="478.90pt" w:type="dxa"/>
        <w:tblInd w:w="-4.40pt" w:type="dxa"/>
        <w:tblCellMar>
          <w:top w:w="2.45pt" w:type="dxa"/>
          <w:start w:w="5.40pt" w:type="dxa"/>
          <w:end w:w="3.75pt" w:type="dxa"/>
        </w:tblCellMar>
        <w:tblLook w:firstRow="1" w:lastRow="0" w:firstColumn="1" w:lastColumn="0" w:noHBand="0" w:noVBand="1"/>
      </w:tblPr>
      <w:tblGrid>
        <w:gridCol w:w="9578"/>
      </w:tblGrid>
      <w:tr w:rsidR="005F36CE" w14:paraId="538BDC9F" w14:textId="77777777">
        <w:trPr>
          <w:trHeight w:val="1030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638DDF4" w14:textId="77777777" w:rsidR="005F36CE" w:rsidRDefault="002130EE">
            <w:pPr>
              <w:spacing w:line="12.15pt" w:lineRule="auto"/>
              <w:ind w:start="172.30pt" w:end="120.10pt" w:firstLine="4.70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Информация пациента 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>HARVONI®</w:t>
            </w:r>
            <w: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(har-VOE-nee) </w:t>
            </w:r>
            <w:r>
              <w:t xml:space="preserve"> </w:t>
            </w:r>
          </w:p>
          <w:p w14:paraId="0EA7B9B4" w14:textId="77777777" w:rsidR="005F36CE" w:rsidRDefault="002130EE">
            <w:pPr>
              <w:ind w:start="155pt" w:end="151.35pt" w:firstLine="0pt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(ledipasvir и sofosbuvir) таблетки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67CAD5D4" w14:textId="77777777">
        <w:trPr>
          <w:trHeight w:val="1056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379B9C60" w14:textId="77777777" w:rsidR="005F36CE" w:rsidRDefault="002130EE">
            <w:pPr>
              <w:ind w:start="0pt" w:end="5.60pt" w:firstLine="0pt"/>
              <w:jc w:val="both"/>
            </w:pPr>
            <w:r>
              <w:rPr>
                <w:sz w:val="20"/>
              </w:rPr>
              <w:t xml:space="preserve">Прочитайте эту информацию Пациента, прежде чем Вы начнете брать HARVONI и каждый раз, когда Вы получаете пополнение. Может быть новая информация. Эта информация не занимает место разговора с Вашим медицинским работником о Вашем заболевании или Вашем лечении. </w:t>
            </w:r>
            <w:r>
              <w:rPr>
                <w:rFonts w:ascii="Arial" w:eastAsia="Arial" w:hAnsi="Arial" w:cs="Arial"/>
                <w:b/>
                <w:sz w:val="20"/>
              </w:rPr>
              <w:t>Если Вы берете HARVONI с ribavirin, Вы должны также прочитать Путеводитель Лечения для ribavirin.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5F36CE" w14:paraId="441A57E4" w14:textId="77777777">
        <w:trPr>
          <w:trHeight w:val="1370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6B7A26BD" w14:textId="77777777" w:rsidR="005F36CE" w:rsidRDefault="002130EE">
            <w:pPr>
              <w:spacing w:after="3.90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Что такое HARVONI?  </w:t>
            </w:r>
            <w:r>
              <w:t xml:space="preserve"> </w:t>
            </w:r>
          </w:p>
          <w:p w14:paraId="482D231C" w14:textId="77777777" w:rsidR="005F36CE" w:rsidRDefault="002130EE">
            <w:pPr>
              <w:numPr>
                <w:ilvl w:val="0"/>
                <w:numId w:val="24"/>
              </w:numPr>
              <w:spacing w:after="3.55pt" w:line="12.30pt" w:lineRule="auto"/>
              <w:ind w:hanging="18pt"/>
            </w:pPr>
            <w:r>
              <w:rPr>
                <w:sz w:val="20"/>
              </w:rPr>
              <w:t xml:space="preserve">HARVONI является лекарством, отпускаемым по рецепту, используемым, чтобы лечить хронический (длительность долгого времени) генотип гепатита С 1, 4, 5 или 6 инфекций. </w:t>
            </w:r>
            <w:r>
              <w:t xml:space="preserve"> </w:t>
            </w:r>
          </w:p>
          <w:p w14:paraId="06A8CC28" w14:textId="77777777" w:rsidR="005F36CE" w:rsidRDefault="002130EE">
            <w:pPr>
              <w:numPr>
                <w:ilvl w:val="0"/>
                <w:numId w:val="24"/>
              </w:numPr>
              <w:ind w:hanging="18pt"/>
            </w:pPr>
            <w:r>
              <w:rPr>
                <w:sz w:val="20"/>
              </w:rPr>
              <w:t xml:space="preserve">HARVONI содержит лекарства, отпускаемые по рецепту, ledipasvir и sofosbuvir (SOVALDI®). </w:t>
            </w:r>
            <w:r>
              <w:t xml:space="preserve"> </w:t>
            </w:r>
          </w:p>
          <w:p w14:paraId="14ACCBFD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Не известно, является ли HARVONI безопасным и эффективным при детях менее чем 18 лет возраста. </w:t>
            </w:r>
            <w:r>
              <w:t xml:space="preserve"> </w:t>
            </w:r>
          </w:p>
        </w:tc>
      </w:tr>
      <w:tr w:rsidR="005F36CE" w14:paraId="7AAAC253" w14:textId="77777777">
        <w:trPr>
          <w:trHeight w:val="6521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1AA9B65" w14:textId="77777777" w:rsidR="005F36CE" w:rsidRDefault="002130EE">
            <w:pPr>
              <w:spacing w:after="0.90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Что я должен сказать моему медицинскому работнику прежде, чем взять HARVONI? </w:t>
            </w:r>
            <w:r>
              <w:t xml:space="preserve"> </w:t>
            </w:r>
          </w:p>
          <w:p w14:paraId="49185C2A" w14:textId="77777777" w:rsidR="005F36CE" w:rsidRDefault="002130EE">
            <w:pPr>
              <w:spacing w:after="3.75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Прежде, чем взять HARVONI, скажите Вашему медицинскому работнику если Вы: 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14:paraId="4694955E" w14:textId="77777777" w:rsidR="005F36CE" w:rsidRDefault="002130EE">
            <w:pPr>
              <w:numPr>
                <w:ilvl w:val="0"/>
                <w:numId w:val="25"/>
              </w:numPr>
              <w:spacing w:after="2pt"/>
              <w:ind w:hanging="18pt"/>
            </w:pPr>
            <w:r>
              <w:rPr>
                <w:sz w:val="20"/>
              </w:rPr>
              <w:t xml:space="preserve">имейте проблемы печени кроме инфекции гепатита С </w:t>
            </w:r>
            <w:r>
              <w:t xml:space="preserve"> </w:t>
            </w:r>
          </w:p>
          <w:p w14:paraId="4D331662" w14:textId="77777777" w:rsidR="005F36CE" w:rsidRDefault="002130EE">
            <w:pPr>
              <w:numPr>
                <w:ilvl w:val="0"/>
                <w:numId w:val="25"/>
              </w:numPr>
              <w:spacing w:after="1.90pt"/>
              <w:ind w:hanging="18pt"/>
            </w:pPr>
            <w:r>
              <w:rPr>
                <w:sz w:val="20"/>
              </w:rPr>
              <w:t xml:space="preserve">имейте тяжелые заболевания почек, или Вы находитесь на диализе </w:t>
            </w:r>
            <w:r>
              <w:t xml:space="preserve"> </w:t>
            </w:r>
          </w:p>
          <w:p w14:paraId="3BEE8245" w14:textId="77777777" w:rsidR="005F36CE" w:rsidRDefault="002130EE">
            <w:pPr>
              <w:numPr>
                <w:ilvl w:val="0"/>
                <w:numId w:val="25"/>
              </w:numPr>
              <w:spacing w:after="1.95pt"/>
              <w:ind w:hanging="18pt"/>
            </w:pPr>
            <w:r>
              <w:rPr>
                <w:sz w:val="20"/>
              </w:rPr>
              <w:t xml:space="preserve">имейте ВИЧ-инфекцию </w:t>
            </w:r>
            <w:r>
              <w:t xml:space="preserve"> </w:t>
            </w:r>
          </w:p>
          <w:p w14:paraId="480874A5" w14:textId="77777777" w:rsidR="005F36CE" w:rsidRDefault="002130EE">
            <w:pPr>
              <w:numPr>
                <w:ilvl w:val="0"/>
                <w:numId w:val="25"/>
              </w:numPr>
              <w:spacing w:after="1.90pt"/>
              <w:ind w:hanging="18pt"/>
            </w:pPr>
            <w:r>
              <w:rPr>
                <w:sz w:val="20"/>
              </w:rPr>
              <w:t xml:space="preserve">имейте любое другое заболевание </w:t>
            </w:r>
            <w:r>
              <w:t xml:space="preserve"> </w:t>
            </w:r>
          </w:p>
          <w:p w14:paraId="076FC725" w14:textId="77777777" w:rsidR="005F36CE" w:rsidRDefault="002130EE">
            <w:pPr>
              <w:numPr>
                <w:ilvl w:val="0"/>
                <w:numId w:val="25"/>
              </w:numPr>
              <w:spacing w:after="2.55pt" w:line="12.30pt" w:lineRule="auto"/>
              <w:ind w:hanging="18pt"/>
            </w:pPr>
            <w:r>
              <w:rPr>
                <w:sz w:val="20"/>
              </w:rPr>
              <w:t xml:space="preserve">беременны или планируют забеременеть. Не известно, будет ли HARVONI вредить Вашему будущему ребенку. При взятии HARVONI в сочетании с ribavirin Вы должны также прочитать ribavirin Путеводитель Лечения для важной информации о беременности. </w:t>
            </w:r>
            <w:r>
              <w:t xml:space="preserve"> </w:t>
            </w:r>
          </w:p>
          <w:p w14:paraId="66378AD0" w14:textId="77777777" w:rsidR="005F36CE" w:rsidRDefault="002130EE">
            <w:pPr>
              <w:numPr>
                <w:ilvl w:val="0"/>
                <w:numId w:val="25"/>
              </w:numPr>
              <w:spacing w:after="0.55pt" w:line="12.45pt" w:lineRule="auto"/>
              <w:ind w:hanging="18pt"/>
            </w:pPr>
            <w:r>
              <w:rPr>
                <w:sz w:val="20"/>
              </w:rPr>
              <w:t xml:space="preserve">кормление грудью или планирует кормить грудью. Не известно, проходит ли HARVONI в Ваше грудное молоко. Говорите со своим медицинским работником о лучшем способе накормить Вашего ребенка, если Вы берете HARVONI. </w:t>
            </w:r>
            <w:r>
              <w:t xml:space="preserve"> </w:t>
            </w:r>
          </w:p>
          <w:p w14:paraId="7BD54C7D" w14:textId="77777777" w:rsidR="005F36CE" w:rsidRDefault="002130EE">
            <w:pPr>
              <w:spacing w:after="4.90pt" w:line="12.15pt" w:lineRule="auto"/>
              <w:ind w:start="0pt" w:end="13.65pt" w:firstLine="0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Скажите Вашему медицинскому работнику обо всех лекарствах, что Вы берете,</w:t>
            </w:r>
            <w:r>
              <w:rPr>
                <w:sz w:val="20"/>
              </w:rPr>
              <w:t xml:space="preserve"> включая предписание и лекарства, отпускаемые без рецепта, витамины и травяные добавки. HARVONI и другие лекарства могут влиять друг на друга. Это может заставить Вас иметь слишком много или недостаточно HARVONI или другие лекарства в Вашем теле. Это может влиять на путь HARVONI или Ваша другая работа лекарств, или может вызвать побочные эффекты. </w:t>
            </w:r>
            <w:r>
              <w:rPr>
                <w:rFonts w:ascii="Arial" w:eastAsia="Arial" w:hAnsi="Arial" w:cs="Arial"/>
                <w:b/>
                <w:sz w:val="20"/>
              </w:rPr>
              <w:t>Храните список своих лекарств, чтобы показать Вашему медицинскому работнику и фармацевту.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14:paraId="40E44C13" w14:textId="77777777" w:rsidR="005F36CE" w:rsidRDefault="002130EE">
            <w:pPr>
              <w:numPr>
                <w:ilvl w:val="0"/>
                <w:numId w:val="25"/>
              </w:numPr>
              <w:spacing w:after="2.25pt" w:line="12.30pt" w:lineRule="auto"/>
              <w:ind w:hanging="18pt"/>
            </w:pPr>
            <w:r>
              <w:rPr>
                <w:sz w:val="20"/>
              </w:rPr>
              <w:t xml:space="preserve">Вы можете спросить своего медицинского работника или фармацевта для списка лекарств, взаимодействующих с HARVONI. </w:t>
            </w:r>
            <w:r>
              <w:t xml:space="preserve"> </w:t>
            </w:r>
          </w:p>
          <w:p w14:paraId="114747B4" w14:textId="77777777" w:rsidR="005F36CE" w:rsidRDefault="002130EE">
            <w:pPr>
              <w:numPr>
                <w:ilvl w:val="0"/>
                <w:numId w:val="25"/>
              </w:numPr>
              <w:spacing w:after="1.65pt" w:line="13.80pt" w:lineRule="auto"/>
              <w:ind w:hanging="18pt"/>
            </w:pPr>
            <w:r>
              <w:rPr>
                <w:rFonts w:ascii="Arial" w:eastAsia="Arial" w:hAnsi="Arial" w:cs="Arial"/>
                <w:b/>
                <w:sz w:val="20"/>
              </w:rPr>
              <w:t>Скажите Вашему медицинскому работнику, если Вы принимаете какие-либо лекарства, содержащие tenofovir disoproxil фумарат (ATRIPLA®, COMPLERA®, STRIBILD®, TRUVADA®, VIREAD®).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14:paraId="76966CD9" w14:textId="77777777" w:rsidR="005F36CE" w:rsidRDefault="002130EE">
            <w:pPr>
              <w:numPr>
                <w:ilvl w:val="0"/>
                <w:numId w:val="25"/>
              </w:numPr>
              <w:spacing w:after="1.50pt"/>
              <w:ind w:hanging="18pt"/>
            </w:pPr>
            <w:r>
              <w:rPr>
                <w:rFonts w:ascii="Arial" w:eastAsia="Arial" w:hAnsi="Arial" w:cs="Arial"/>
                <w:b/>
                <w:sz w:val="20"/>
              </w:rPr>
              <w:t>Не начинайте принимать новое лекарство, не говоря Вашему медицинскому работнику.</w:t>
            </w:r>
            <w:r>
              <w:rPr>
                <w:sz w:val="20"/>
              </w:rPr>
              <w:t xml:space="preserve"> </w:t>
            </w:r>
          </w:p>
          <w:p w14:paraId="03DAC456" w14:textId="77777777" w:rsidR="005F36CE" w:rsidRDefault="002130EE">
            <w:pPr>
              <w:ind w:start="0pt" w:end="7.20pt" w:firstLine="0pt"/>
              <w:jc w:val="end"/>
            </w:pPr>
            <w:r>
              <w:rPr>
                <w:sz w:val="20"/>
              </w:rPr>
              <w:t xml:space="preserve">Ваш медицинский работник может сказать Вам, если безопасно взять HARVONI с другими лекарствами.  </w:t>
            </w:r>
            <w:r>
              <w:t xml:space="preserve"> </w:t>
            </w:r>
          </w:p>
        </w:tc>
      </w:tr>
    </w:tbl>
    <w:p w14:paraId="03EDD501" w14:textId="77777777" w:rsidR="005F36CE" w:rsidRDefault="005F36CE">
      <w:pPr>
        <w:spacing w:after="0pt"/>
        <w:ind w:start="-71.25pt" w:end="66.25pt" w:firstLine="0pt"/>
      </w:pPr>
    </w:p>
    <w:tbl>
      <w:tblPr>
        <w:tblStyle w:val="TableGrid"/>
        <w:tblW w:w="478.90pt" w:type="dxa"/>
        <w:tblInd w:w="-4.40pt" w:type="dxa"/>
        <w:tblCellMar>
          <w:top w:w="2.45pt" w:type="dxa"/>
          <w:start w:w="5.40pt" w:type="dxa"/>
          <w:end w:w="1.25pt" w:type="dxa"/>
        </w:tblCellMar>
        <w:tblLook w:firstRow="1" w:lastRow="0" w:firstColumn="1" w:lastColumn="0" w:noHBand="0" w:noVBand="1"/>
      </w:tblPr>
      <w:tblGrid>
        <w:gridCol w:w="9578"/>
      </w:tblGrid>
      <w:tr w:rsidR="005F36CE" w14:paraId="4148C94C" w14:textId="77777777">
        <w:trPr>
          <w:trHeight w:val="3391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56113BBD" w14:textId="77777777" w:rsidR="005F36CE" w:rsidRDefault="002130EE">
            <w:pPr>
              <w:spacing w:after="4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Как я должен взять HARVONI?  </w:t>
            </w:r>
            <w:r>
              <w:t xml:space="preserve"> </w:t>
            </w:r>
          </w:p>
          <w:p w14:paraId="6E2D9A39" w14:textId="77777777" w:rsidR="005F36CE" w:rsidRDefault="002130EE">
            <w:pPr>
              <w:numPr>
                <w:ilvl w:val="0"/>
                <w:numId w:val="26"/>
              </w:numPr>
              <w:spacing w:after="2.50pt" w:line="12.10pt" w:lineRule="auto"/>
              <w:ind w:hanging="18pt"/>
            </w:pPr>
            <w:r>
              <w:rPr>
                <w:sz w:val="20"/>
              </w:rPr>
              <w:t xml:space="preserve">Возьмите HARVONI точно, поскольку Ваш медицинский работник говорит Вам брать его. Не изменяйте свою дозу, если Ваш медицинский работник не говорит Вам. </w:t>
            </w:r>
            <w:r>
              <w:t xml:space="preserve"> </w:t>
            </w:r>
          </w:p>
          <w:p w14:paraId="6682715E" w14:textId="77777777" w:rsidR="005F36CE" w:rsidRDefault="002130EE">
            <w:pPr>
              <w:numPr>
                <w:ilvl w:val="0"/>
                <w:numId w:val="26"/>
              </w:numPr>
              <w:spacing w:after="2.25pt" w:line="12.40pt" w:lineRule="auto"/>
              <w:ind w:hanging="18pt"/>
            </w:pPr>
            <w:r>
              <w:rPr>
                <w:sz w:val="20"/>
              </w:rPr>
              <w:t xml:space="preserve">Не прекращайте брать HARVONI без первого разговора с Вашим медицинским работником. Если Вы думаете, что существует причина прекратить брать HARVONI, говорить с Вашим медицинским работником прежде, чем сделать так. </w:t>
            </w:r>
            <w:r>
              <w:t xml:space="preserve"> </w:t>
            </w:r>
          </w:p>
          <w:p w14:paraId="35441C4F" w14:textId="77777777" w:rsidR="005F36CE" w:rsidRDefault="002130EE">
            <w:pPr>
              <w:numPr>
                <w:ilvl w:val="0"/>
                <w:numId w:val="26"/>
              </w:numPr>
              <w:spacing w:after="1.95pt"/>
              <w:ind w:hanging="18pt"/>
            </w:pPr>
            <w:r>
              <w:rPr>
                <w:sz w:val="20"/>
              </w:rPr>
              <w:t xml:space="preserve">Занимайте время HARVONI 1 каждый день.  </w:t>
            </w:r>
            <w:r>
              <w:t xml:space="preserve"> </w:t>
            </w:r>
          </w:p>
          <w:p w14:paraId="10FED187" w14:textId="77777777" w:rsidR="005F36CE" w:rsidRDefault="002130EE">
            <w:pPr>
              <w:numPr>
                <w:ilvl w:val="0"/>
                <w:numId w:val="26"/>
              </w:numPr>
              <w:spacing w:after="0.90pt" w:line="13.65pt" w:lineRule="auto"/>
              <w:ind w:hanging="18pt"/>
            </w:pPr>
            <w:r>
              <w:rPr>
                <w:sz w:val="20"/>
              </w:rPr>
              <w:t xml:space="preserve">Возьмите HARVONI с или без еды.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•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Если Вы пропускаете дозу HARVONI, принимаете пропущенную дозу, как только Вы помните тот же день. Не берите больше чем 1 таблетку HARVONI за день. Примите свою следующую дозу HARVONI в Ваше постоянное время на следующий день. </w:t>
            </w:r>
            <w:r>
              <w:t xml:space="preserve"> </w:t>
            </w:r>
          </w:p>
          <w:p w14:paraId="1AB8DED1" w14:textId="77777777" w:rsidR="005F36CE" w:rsidRDefault="002130EE">
            <w:pPr>
              <w:numPr>
                <w:ilvl w:val="0"/>
                <w:numId w:val="26"/>
              </w:numPr>
              <w:ind w:hanging="18pt"/>
            </w:pPr>
            <w:r>
              <w:rPr>
                <w:sz w:val="20"/>
              </w:rPr>
              <w:t xml:space="preserve">Если Вы берете слишком много HARVONI, назовите своего медицинского работника или пойдите в самое близкое стационарное отделение неотложной хирургии сразу же.   </w:t>
            </w:r>
            <w:r>
              <w:t xml:space="preserve"> </w:t>
            </w:r>
          </w:p>
        </w:tc>
      </w:tr>
      <w:tr w:rsidR="005F36CE" w14:paraId="46AE5B05" w14:textId="77777777">
        <w:trPr>
          <w:trHeight w:val="1126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05F4C7E" w14:textId="77777777" w:rsidR="005F36CE" w:rsidRDefault="002130EE">
            <w:pPr>
              <w:spacing w:after="0.85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Каковы возможные побочные эффекты HARVONI? </w:t>
            </w:r>
            <w:r>
              <w:t xml:space="preserve"> </w:t>
            </w:r>
          </w:p>
          <w:p w14:paraId="03063620" w14:textId="77777777" w:rsidR="005F36CE" w:rsidRDefault="002130EE">
            <w:pPr>
              <w:spacing w:after="2.30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HARVONI может вызвать серьезные побочные эффекты, включая: </w:t>
            </w:r>
            <w:r>
              <w:t xml:space="preserve"> </w:t>
            </w:r>
          </w:p>
          <w:p w14:paraId="20570D85" w14:textId="77777777" w:rsidR="005F36CE" w:rsidRDefault="002130EE">
            <w:pPr>
              <w:ind w:start="0pt" w:firstLine="0pt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>Медленная частота сердечных сокращений (брадикардия).</w:t>
            </w:r>
            <w:r>
              <w:rPr>
                <w:sz w:val="20"/>
              </w:rPr>
              <w:t xml:space="preserve"> Лечение HARVONI может привести к замедлению частоты сердечных сокращений вперед </w:t>
            </w:r>
            <w:r>
              <w:t xml:space="preserve"> </w:t>
            </w:r>
          </w:p>
        </w:tc>
      </w:tr>
      <w:tr w:rsidR="005F36CE" w14:paraId="57D3BB3F" w14:textId="77777777">
        <w:trPr>
          <w:trHeight w:val="4378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9E6A609" w14:textId="77777777" w:rsidR="005F36CE" w:rsidRDefault="002130EE">
            <w:pPr>
              <w:spacing w:after="2.10pt" w:line="16.30pt" w:lineRule="auto"/>
              <w:ind w:start="18pt" w:end="2.35pt" w:firstLine="0pt"/>
            </w:pPr>
            <w:r>
              <w:rPr>
                <w:sz w:val="20"/>
              </w:rPr>
              <w:t xml:space="preserve">с другими симптомами, когда взято с amiodarone (Cordarone®, Nexterone®, Pacerone®), медицина раньше лечила определенные проблемы с сердцем. Получите медицинскую помощь сразу же, если Вы берете amiodarone с HARVONI и получаете какой-либо из следующих симптомов: </w:t>
            </w:r>
            <w:r>
              <w:t xml:space="preserve">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обморок или почти обморок 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одышка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головокружение или дурнота 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боли в груди </w:t>
            </w:r>
            <w:r>
              <w:t xml:space="preserve">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не чувство хорошо  </w:t>
            </w:r>
            <w:r>
              <w:rPr>
                <w:sz w:val="20"/>
              </w:rPr>
              <w:tab/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беспорядок </w:t>
            </w:r>
            <w:r>
              <w:t xml:space="preserve">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слабость  </w:t>
            </w:r>
            <w:r>
              <w:rPr>
                <w:sz w:val="20"/>
              </w:rPr>
              <w:tab/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проблемы памяти </w:t>
            </w:r>
            <w:r>
              <w:rPr>
                <w:rFonts w:ascii="Courier New" w:eastAsia="Courier New" w:hAnsi="Courier New" w:cs="Courier New"/>
                <w:sz w:val="20"/>
              </w:rPr>
              <w:t>o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чрезвычайная усталость </w:t>
            </w:r>
          </w:p>
          <w:p w14:paraId="107C6B3C" w14:textId="77777777" w:rsidR="005F36CE" w:rsidRDefault="002130EE">
            <w:pPr>
              <w:spacing w:after="0.35pt"/>
              <w:ind w:start="41.40pt" w:firstLine="0p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t xml:space="preserve"> </w:t>
            </w:r>
          </w:p>
          <w:p w14:paraId="102A869C" w14:textId="77777777" w:rsidR="005F36CE" w:rsidRDefault="002130EE">
            <w:pPr>
              <w:spacing w:line="15.95pt" w:lineRule="auto"/>
              <w:ind w:start="0pt" w:end="166.20pt" w:firstLine="0pt"/>
            </w:pPr>
            <w:r>
              <w:rPr>
                <w:sz w:val="20"/>
              </w:rPr>
              <w:t xml:space="preserve">Наиболее распространенные побочные эффекты HARVONI включают: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•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усталость </w:t>
            </w:r>
            <w:r>
              <w:t xml:space="preserve"> </w:t>
            </w:r>
          </w:p>
          <w:p w14:paraId="4A7ACFC9" w14:textId="77777777" w:rsidR="005F36CE" w:rsidRDefault="002130EE">
            <w:pPr>
              <w:tabs>
                <w:tab w:val="center" w:pos="1.75pt"/>
                <w:tab w:val="center" w:pos="70.40pt"/>
                <w:tab w:val="center" w:pos="160.30pt"/>
              </w:tabs>
              <w:ind w:start="0pt" w:firstLine="0p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•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головная боль </w:t>
            </w: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слабость </w:t>
            </w:r>
            <w:r>
              <w:t xml:space="preserve"> </w:t>
            </w:r>
          </w:p>
          <w:p w14:paraId="648225F0" w14:textId="77777777" w:rsidR="005F36CE" w:rsidRDefault="002130EE">
            <w:pPr>
              <w:spacing w:after="0.15pt" w:line="12.85pt" w:lineRule="auto"/>
              <w:ind w:start="0pt" w:firstLine="0pt"/>
            </w:pPr>
            <w:r>
              <w:rPr>
                <w:sz w:val="20"/>
              </w:rPr>
              <w:t xml:space="preserve">Скажите Вашему медицинскому работнику, если у Вас есть какой-либо побочный эффект, беспокоящий Вас, или это не уходит. Это не все возможные побочные эффекты HARVONI. Для получения дополнительной информации спросите своего медицинского работника или фармацевта. </w:t>
            </w:r>
            <w:r>
              <w:t xml:space="preserve"> </w:t>
            </w:r>
          </w:p>
          <w:p w14:paraId="6FF652CF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Вызовите своего врача для медицинского совета о побочных эффектах. Вы можете сообщить о побочных эффектах FDA в 1-800-FDA1088. </w:t>
            </w:r>
            <w:r>
              <w:t xml:space="preserve"> </w:t>
            </w:r>
          </w:p>
        </w:tc>
      </w:tr>
      <w:tr w:rsidR="005F36CE" w14:paraId="6F2035F9" w14:textId="77777777">
        <w:trPr>
          <w:trHeight w:val="1380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70C33707" w14:textId="77777777" w:rsidR="005F36CE" w:rsidRDefault="002130EE">
            <w:pPr>
              <w:spacing w:after="4.70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Как я должен сохранить HARVONI? </w:t>
            </w:r>
            <w:r>
              <w:t xml:space="preserve"> </w:t>
            </w:r>
          </w:p>
          <w:p w14:paraId="0C22EAE7" w14:textId="77777777" w:rsidR="005F36CE" w:rsidRDefault="002130EE">
            <w:pPr>
              <w:numPr>
                <w:ilvl w:val="0"/>
                <w:numId w:val="27"/>
              </w:numPr>
              <w:spacing w:after="2pt"/>
              <w:ind w:hanging="18pt"/>
            </w:pPr>
            <w:r>
              <w:rPr>
                <w:sz w:val="20"/>
              </w:rPr>
              <w:t>Сохраните HARVONI при комнатной температуре ниже 86°F</w:t>
            </w:r>
            <w:r>
              <w:t xml:space="preserve"> </w:t>
            </w:r>
            <w:r>
              <w:rPr>
                <w:sz w:val="20"/>
              </w:rPr>
              <w:t xml:space="preserve">(30°C). </w:t>
            </w:r>
            <w:r>
              <w:t xml:space="preserve"> </w:t>
            </w:r>
          </w:p>
          <w:p w14:paraId="329A4E00" w14:textId="77777777" w:rsidR="005F36CE" w:rsidRDefault="002130EE">
            <w:pPr>
              <w:numPr>
                <w:ilvl w:val="0"/>
                <w:numId w:val="27"/>
              </w:numPr>
              <w:spacing w:after="1.90pt"/>
              <w:ind w:hanging="18pt"/>
            </w:pPr>
            <w:r>
              <w:rPr>
                <w:sz w:val="20"/>
              </w:rPr>
              <w:t xml:space="preserve">Храните HARVONI в его оригинальном контейнере.  </w:t>
            </w:r>
            <w:r>
              <w:t xml:space="preserve"> </w:t>
            </w:r>
          </w:p>
          <w:p w14:paraId="64AF24AC" w14:textId="77777777" w:rsidR="005F36CE" w:rsidRDefault="002130EE">
            <w:pPr>
              <w:numPr>
                <w:ilvl w:val="0"/>
                <w:numId w:val="27"/>
              </w:numPr>
              <w:ind w:hanging="18pt"/>
            </w:pPr>
            <w:r>
              <w:rPr>
                <w:sz w:val="20"/>
              </w:rPr>
              <w:t xml:space="preserve">Не используйте HARVONI, если печать по открытию бутылки сломана или пропавшие без вести. </w:t>
            </w:r>
            <w:r>
              <w:t xml:space="preserve"> </w:t>
            </w:r>
          </w:p>
          <w:p w14:paraId="2E1ED00C" w14:textId="77777777" w:rsidR="005F36CE" w:rsidRDefault="002130EE">
            <w:pPr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Храните HARVONI и все лекарства из досягаемости детей. </w:t>
            </w:r>
            <w:r>
              <w:t xml:space="preserve"> </w:t>
            </w:r>
          </w:p>
        </w:tc>
      </w:tr>
      <w:tr w:rsidR="005F36CE" w14:paraId="59BF34B4" w14:textId="77777777">
        <w:trPr>
          <w:trHeight w:val="2532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41C37496" w14:textId="77777777" w:rsidR="005F36CE" w:rsidRDefault="002130EE">
            <w:pPr>
              <w:spacing w:after="0.35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Общая информация о безопасном и эффективном использовании HARVONI </w:t>
            </w:r>
            <w:r>
              <w:t xml:space="preserve"> </w:t>
            </w:r>
          </w:p>
          <w:p w14:paraId="025C8453" w14:textId="77777777" w:rsidR="005F36CE" w:rsidRDefault="002130EE">
            <w:pPr>
              <w:spacing w:line="11.85pt" w:lineRule="auto"/>
              <w:ind w:start="0pt" w:end="1.45pt" w:firstLine="0pt"/>
            </w:pPr>
            <w:r>
              <w:rPr>
                <w:sz w:val="20"/>
              </w:rPr>
              <w:t xml:space="preserve">Не известно, будет ли лечение с HARVONI препятствовать тому, чтобы Вы заразили другого человека вирусом гепатита С во время лечения. Говорите со своим медицинским работником о способах предотвратить распространение вируса гепатита С.  </w:t>
            </w:r>
            <w:r>
              <w:t xml:space="preserve"> </w:t>
            </w:r>
          </w:p>
          <w:p w14:paraId="324D11DC" w14:textId="77777777" w:rsidR="005F36CE" w:rsidRDefault="002130EE">
            <w:pPr>
              <w:spacing w:after="1.05pt" w:line="11.90pt" w:lineRule="auto"/>
              <w:ind w:start="0pt" w:firstLine="0pt"/>
            </w:pPr>
            <w:r>
              <w:rPr>
                <w:sz w:val="20"/>
              </w:rPr>
              <w:t xml:space="preserve">Лекарства иногда прописываются для целей кроме перечисленных в информационном листке Пациента. Не используйте HARVONI для условия, для которого он не был предписан. Не давайте HARVONI другим людям, даже если у них есть те же симптомы, которые Вы имеете. Это может вредить им. </w:t>
            </w:r>
            <w:r>
              <w:t xml:space="preserve"> </w:t>
            </w:r>
          </w:p>
          <w:p w14:paraId="51B2F71F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Если Вы хотели бы больше информации о HARVONI, говорить с Вашим медицинским работником. Вы можете спросить своего медицинского работника или фармацевта для получения информации о HARVONI, написанном для медицинских работников. </w:t>
            </w:r>
            <w:r>
              <w:t xml:space="preserve"> </w:t>
            </w:r>
          </w:p>
        </w:tc>
      </w:tr>
      <w:tr w:rsidR="005F36CE" w14:paraId="52769529" w14:textId="77777777">
        <w:trPr>
          <w:trHeight w:val="2489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1755D26E" w14:textId="77777777" w:rsidR="005F36CE" w:rsidRDefault="002130EE">
            <w:pPr>
              <w:ind w:start="0pt" w:firstLine="0pt"/>
            </w:pPr>
            <w:r>
              <w:rPr>
                <w:sz w:val="20"/>
              </w:rPr>
              <w:t xml:space="preserve">Для получения дополнительной информации звоните 1-800-445-3235 или пойдите в www.HARVONI.com. </w:t>
            </w:r>
            <w:r>
              <w:t xml:space="preserve"> </w:t>
            </w:r>
          </w:p>
        </w:tc>
      </w:tr>
      <w:tr w:rsidR="005F36CE" w14:paraId="598FA844" w14:textId="77777777">
        <w:trPr>
          <w:trHeight w:val="2678"/>
        </w:trPr>
        <w:tc>
          <w:tcPr>
            <w:tcW w:w="478.9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 w14:paraId="2A451F83" w14:textId="77777777" w:rsidR="005F36CE" w:rsidRDefault="002130EE">
            <w:pPr>
              <w:spacing w:after="2.35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 xml:space="preserve">Каковы компоненты в HARVONI? </w:t>
            </w:r>
          </w:p>
          <w:p w14:paraId="38D6A15C" w14:textId="77777777" w:rsidR="005F36CE" w:rsidRDefault="002130EE">
            <w:pPr>
              <w:spacing w:after="0.50pt"/>
              <w:ind w:start="0pt" w:firstLine="0pt"/>
            </w:pPr>
            <w:r>
              <w:rPr>
                <w:rFonts w:ascii="Arial" w:eastAsia="Arial" w:hAnsi="Arial" w:cs="Arial"/>
                <w:b/>
                <w:sz w:val="20"/>
              </w:rPr>
              <w:t>Активные ингредиенты:</w:t>
            </w:r>
            <w:r>
              <w:rPr>
                <w:sz w:val="20"/>
              </w:rPr>
              <w:t xml:space="preserve"> ledipasvir и sofosbuvir </w:t>
            </w:r>
            <w:r>
              <w:t xml:space="preserve"> </w:t>
            </w:r>
          </w:p>
          <w:p w14:paraId="1CF905D0" w14:textId="77777777" w:rsidR="005F36CE" w:rsidRDefault="002130EE">
            <w:pPr>
              <w:spacing w:line="11.85pt" w:lineRule="auto"/>
              <w:ind w:start="0pt" w:firstLine="0pt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>Неактивные компоненты:</w:t>
            </w:r>
            <w:r>
              <w:rPr>
                <w:sz w:val="20"/>
              </w:rPr>
              <w:t xml:space="preserve"> коллоидный диоксид кремния, copovidone, croscarmellose натрий, моногидрат лактозы, стеарат магния и микрокристаллическая целлюлоза.   </w:t>
            </w:r>
            <w:r>
              <w:t xml:space="preserve"> </w:t>
            </w:r>
          </w:p>
          <w:p w14:paraId="1860C9AB" w14:textId="77777777" w:rsidR="005F36CE" w:rsidRDefault="002130EE">
            <w:pPr>
              <w:spacing w:line="11.60pt" w:lineRule="auto"/>
              <w:ind w:start="0pt" w:firstLine="0pt"/>
            </w:pPr>
            <w:r>
              <w:rPr>
                <w:sz w:val="20"/>
              </w:rPr>
              <w:t xml:space="preserve">Оболочка пленки таблетки содержит: FD&amp;C желтый № 6/закатов желтое алюминиевое озеро FCF, полиэтиленгликоль, поливиниловый спирт, тальк и диоксид титана. </w:t>
            </w:r>
            <w:r>
              <w:t xml:space="preserve"> </w:t>
            </w:r>
          </w:p>
          <w:p w14:paraId="54255513" w14:textId="77777777" w:rsidR="005F36CE" w:rsidRDefault="002130EE">
            <w:pPr>
              <w:ind w:start="0pt" w:firstLine="0pt"/>
            </w:pPr>
            <w:r>
              <w:rPr>
                <w:sz w:val="14"/>
              </w:rPr>
              <w:t xml:space="preserve">Произведенный и распределенный:  </w:t>
            </w:r>
            <w:r>
              <w:t xml:space="preserve"> </w:t>
            </w:r>
          </w:p>
          <w:p w14:paraId="373D9D55" w14:textId="77777777" w:rsidR="005F36CE" w:rsidRDefault="002130EE">
            <w:pPr>
              <w:ind w:start="0pt" w:firstLine="0pt"/>
            </w:pPr>
            <w:r>
              <w:rPr>
                <w:sz w:val="14"/>
              </w:rPr>
              <w:t xml:space="preserve">Gilead Sciences, Inc., Фостер-Сити, Калифорния 94404 </w:t>
            </w:r>
            <w:r>
              <w:t xml:space="preserve"> </w:t>
            </w:r>
          </w:p>
          <w:p w14:paraId="51C9A124" w14:textId="77777777" w:rsidR="005F36CE" w:rsidRDefault="002130EE">
            <w:pPr>
              <w:spacing w:after="2.10pt" w:line="11.20pt" w:lineRule="auto"/>
              <w:ind w:start="0pt" w:firstLine="0pt"/>
            </w:pPr>
            <w:r>
              <w:rPr>
                <w:sz w:val="14"/>
              </w:rPr>
              <w:t xml:space="preserve">Harvoni, Complera, Sovaldi, Stribild, Truvada и Viread являются товарными знаками Gilead Sciences, Inc. или ее родственных компаний. </w:t>
            </w:r>
            <w:r w:rsidRPr="008C4F4D">
              <w:rPr>
                <w:sz w:val="14"/>
                <w:lang w:val="en-US"/>
              </w:rPr>
              <w:t xml:space="preserve">Atripla </w:t>
            </w:r>
            <w:r>
              <w:rPr>
                <w:sz w:val="14"/>
              </w:rPr>
              <w:t>является</w:t>
            </w:r>
            <w:r w:rsidRPr="008C4F4D"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товарным</w:t>
            </w:r>
            <w:r w:rsidRPr="008C4F4D">
              <w:rPr>
                <w:sz w:val="14"/>
                <w:lang w:val="en-US"/>
              </w:rPr>
              <w:t xml:space="preserve"> </w:t>
            </w:r>
            <w:r>
              <w:rPr>
                <w:sz w:val="14"/>
              </w:rPr>
              <w:t>знаком</w:t>
            </w:r>
            <w:r w:rsidRPr="008C4F4D">
              <w:rPr>
                <w:sz w:val="14"/>
                <w:lang w:val="en-US"/>
              </w:rPr>
              <w:t xml:space="preserve"> Bristol-Myers Squibb &amp; Gilead Sciences, LLC. </w:t>
            </w:r>
            <w:r>
              <w:rPr>
                <w:sz w:val="14"/>
              </w:rPr>
              <w:t xml:space="preserve">Все другие товарные знаки, на которые ссылаются здесь, являются свойством своих соответствующих владельцев. ©2015 Gilead Sciences, Inc. Все права защищены.  </w:t>
            </w:r>
            <w:r>
              <w:t xml:space="preserve"> </w:t>
            </w:r>
          </w:p>
          <w:p w14:paraId="3F37C50F" w14:textId="77777777" w:rsidR="005F36CE" w:rsidRDefault="002130EE">
            <w:pPr>
              <w:ind w:start="0pt" w:firstLine="0pt"/>
            </w:pPr>
            <w:r>
              <w:rPr>
                <w:sz w:val="14"/>
              </w:rPr>
              <w:t>205834-GS-002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77370E0B" w14:textId="77777777" w:rsidR="005F36CE" w:rsidRDefault="002130EE">
      <w:pPr>
        <w:spacing w:after="0pt" w:line="13.25pt" w:lineRule="auto"/>
        <w:ind w:start="0.25pt" w:hanging="0.50pt"/>
      </w:pPr>
      <w:r>
        <w:rPr>
          <w:sz w:val="14"/>
        </w:rPr>
        <w:t>Эта информация Пациента была одобрена американским Пересмотренным Управлением по контролю за продуктами и лекарствами: 11/2015</w:t>
      </w:r>
      <w:r>
        <w:t xml:space="preserve">  </w:t>
      </w:r>
    </w:p>
    <w:sectPr w:rsidR="005F36CE">
      <w:footerReference w:type="even" r:id="rId14"/>
      <w:footerReference w:type="default" r:id="rId15"/>
      <w:footerReference w:type="first" r:id="rId16"/>
      <w:pgSz w:w="612pt" w:h="792pt"/>
      <w:pgMar w:top="72pt" w:right="0pt" w:bottom="74.45pt" w:left="71.25pt" w:header="36pt" w:footer="36.60pt" w:gutter="0pt"/>
      <w:cols w:space="36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37DA7E81" w14:textId="77777777" w:rsidR="00B73F32" w:rsidRDefault="00B73F32">
      <w:pPr>
        <w:spacing w:after="0pt" w:line="12pt" w:lineRule="auto"/>
      </w:pPr>
      <w:r>
        <w:separator/>
      </w:r>
    </w:p>
  </w:endnote>
  <w:endnote w:type="continuationSeparator" w:id="0">
    <w:p w14:paraId="69BADDFD" w14:textId="77777777" w:rsidR="00B73F32" w:rsidRDefault="00B73F32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characterSet="windows-1251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characterSet="iso-8859-1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characterSet="windows-125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characterSet="windows-125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characterSet="windows-1251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characterSet="windows-1251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characterSet="windows-125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4161FD0A" w14:textId="77777777" w:rsidR="005F36CE" w:rsidRDefault="005F36CE">
    <w:pPr>
      <w:ind w:start="0pt" w:firstLine="0pt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7F38C52A" w14:textId="77777777" w:rsidR="005F36CE" w:rsidRDefault="005F36CE">
    <w:pPr>
      <w:ind w:start="0pt" w:firstLine="0pt"/>
    </w:pPr>
  </w:p>
</w:ftr>
</file>

<file path=word/footer3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13A00B23" w14:textId="77777777" w:rsidR="005F36CE" w:rsidRDefault="005F36CE">
    <w:pPr>
      <w:ind w:start="0pt" w:firstLine="0pt"/>
    </w:pPr>
  </w:p>
</w:ftr>
</file>

<file path=word/footer4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634C33F1" w14:textId="77777777" w:rsidR="005F36CE" w:rsidRDefault="002130EE">
    <w:pPr>
      <w:tabs>
        <w:tab w:val="center" w:pos="222.80pt"/>
        <w:tab w:val="center" w:pos="455.30pt"/>
      </w:tabs>
      <w:spacing w:after="0pt"/>
      <w:ind w:start="0pt" w:firstLine="0pt"/>
    </w:pPr>
    <w:r>
      <w:rPr>
        <w:rFonts w:ascii="Times New Roman" w:eastAsia="Times New Roman" w:hAnsi="Times New Roman" w:cs="Times New Roman"/>
        <w:b/>
        <w:sz w:val="20"/>
      </w:rPr>
      <w:t xml:space="preserve">  </w:t>
    </w:r>
    <w:r>
      <w:rPr>
        <w:rFonts w:ascii="Times New Roman" w:eastAsia="Times New Roman" w:hAnsi="Times New Roman" w:cs="Times New Roman"/>
        <w:b/>
        <w:sz w:val="20"/>
      </w:rPr>
      <w:tab/>
    </w:r>
    <w:r>
      <w:t>Gilead Sciences</w:t>
    </w:r>
    <w:r>
      <w:rPr>
        <w:rFonts w:ascii="Times New Roman" w:eastAsia="Times New Roman" w:hAnsi="Times New Roman" w:cs="Times New Roman"/>
        <w:b/>
      </w:rPr>
      <w:t xml:space="preserve">  </w:t>
    </w:r>
    <w:r>
      <w:rPr>
        <w:rFonts w:ascii="Times New Roman" w:eastAsia="Times New Roman" w:hAnsi="Times New Roman" w:cs="Times New Roman"/>
        <w:b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3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b/>
      </w:rPr>
      <w:t xml:space="preserve"> </w:t>
    </w:r>
    <w:r>
      <w:t xml:space="preserve"> </w:t>
    </w:r>
  </w:p>
</w:ftr>
</file>

<file path=word/footer5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07D0BF92" w14:textId="77777777" w:rsidR="005F36CE" w:rsidRDefault="002130EE">
    <w:pPr>
      <w:tabs>
        <w:tab w:val="center" w:pos="222.80pt"/>
        <w:tab w:val="center" w:pos="455.30pt"/>
      </w:tabs>
      <w:spacing w:after="0pt"/>
      <w:ind w:start="0pt" w:firstLine="0pt"/>
    </w:pPr>
    <w:r>
      <w:rPr>
        <w:rFonts w:ascii="Times New Roman" w:eastAsia="Times New Roman" w:hAnsi="Times New Roman" w:cs="Times New Roman"/>
        <w:b/>
        <w:sz w:val="20"/>
      </w:rPr>
      <w:t xml:space="preserve">  </w:t>
    </w:r>
    <w:r>
      <w:rPr>
        <w:rFonts w:ascii="Times New Roman" w:eastAsia="Times New Roman" w:hAnsi="Times New Roman" w:cs="Times New Roman"/>
        <w:b/>
        <w:sz w:val="20"/>
      </w:rPr>
      <w:tab/>
    </w:r>
    <w:r>
      <w:t>Gilead Sciences</w:t>
    </w:r>
    <w:r>
      <w:rPr>
        <w:rFonts w:ascii="Times New Roman" w:eastAsia="Times New Roman" w:hAnsi="Times New Roman" w:cs="Times New Roman"/>
        <w:b/>
      </w:rPr>
      <w:t xml:space="preserve">  </w:t>
    </w:r>
    <w:r>
      <w:rPr>
        <w:rFonts w:ascii="Times New Roman" w:eastAsia="Times New Roman" w:hAnsi="Times New Roman" w:cs="Times New Roman"/>
        <w:b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3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b/>
      </w:rPr>
      <w:t xml:space="preserve"> </w:t>
    </w:r>
    <w:r>
      <w:t xml:space="preserve"> </w:t>
    </w:r>
  </w:p>
</w:ftr>
</file>

<file path=word/footer6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59A85397" w14:textId="77777777" w:rsidR="005F36CE" w:rsidRDefault="002130EE">
    <w:pPr>
      <w:tabs>
        <w:tab w:val="center" w:pos="222.80pt"/>
        <w:tab w:val="center" w:pos="455.30pt"/>
      </w:tabs>
      <w:spacing w:after="0pt"/>
      <w:ind w:start="0pt" w:firstLine="0pt"/>
    </w:pPr>
    <w:r>
      <w:rPr>
        <w:rFonts w:ascii="Times New Roman" w:eastAsia="Times New Roman" w:hAnsi="Times New Roman" w:cs="Times New Roman"/>
        <w:b/>
        <w:sz w:val="20"/>
      </w:rPr>
      <w:t xml:space="preserve">  </w:t>
    </w:r>
    <w:r>
      <w:rPr>
        <w:rFonts w:ascii="Times New Roman" w:eastAsia="Times New Roman" w:hAnsi="Times New Roman" w:cs="Times New Roman"/>
        <w:b/>
        <w:sz w:val="20"/>
      </w:rPr>
      <w:tab/>
    </w:r>
    <w:r>
      <w:t>Gilead Sciences</w:t>
    </w:r>
    <w:r>
      <w:rPr>
        <w:rFonts w:ascii="Times New Roman" w:eastAsia="Times New Roman" w:hAnsi="Times New Roman" w:cs="Times New Roman"/>
        <w:b/>
      </w:rPr>
      <w:t xml:space="preserve">  </w:t>
    </w:r>
    <w:r>
      <w:rPr>
        <w:rFonts w:ascii="Times New Roman" w:eastAsia="Times New Roman" w:hAnsi="Times New Roman" w:cs="Times New Roman"/>
        <w:b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3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b/>
      </w:rPr>
      <w:t xml:space="preserve"> </w:t>
    </w:r>
    <w:r>
      <w:t xml:space="preserve"> </w:t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2E59E233" w14:textId="77777777" w:rsidR="00B73F32" w:rsidRDefault="00B73F32">
      <w:pPr>
        <w:spacing w:after="0pt" w:line="12pt" w:lineRule="auto"/>
      </w:pPr>
      <w:r>
        <w:separator/>
      </w:r>
    </w:p>
  </w:footnote>
  <w:footnote w:type="continuationSeparator" w:id="0">
    <w:p w14:paraId="588538A6" w14:textId="77777777" w:rsidR="00B73F32" w:rsidRDefault="00B73F32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0E9188A"/>
    <w:multiLevelType w:val="hybridMultilevel"/>
    <w:tmpl w:val="26B677C6"/>
    <w:lvl w:ilvl="0" w:tplc="64349206">
      <w:start w:val="1"/>
      <w:numFmt w:val="lowerLetter"/>
      <w:lvlText w:val="%1."/>
      <w:lvlJc w:val="start"/>
      <w:pPr>
        <w:ind w:start="17.6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40BDE2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85809FE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C53C8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FC2F56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68E87F6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E645D8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B49014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F434BA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C537BC"/>
    <w:multiLevelType w:val="hybridMultilevel"/>
    <w:tmpl w:val="D0ACD5E8"/>
    <w:lvl w:ilvl="0" w:tplc="AAB433A8">
      <w:start w:val="1"/>
      <w:numFmt w:val="lowerLetter"/>
      <w:lvlText w:val="%1.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F8BAB8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44C24E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F054CC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D240DAC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985B80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4CE894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7E98CE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3AC838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3333D"/>
    <w:multiLevelType w:val="hybridMultilevel"/>
    <w:tmpl w:val="BFE2B53A"/>
    <w:lvl w:ilvl="0" w:tplc="E854A3E6">
      <w:start w:val="1"/>
      <w:numFmt w:val="lowerLetter"/>
      <w:lvlText w:val="%1.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9CD278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50E9DE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8A0D28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FCA2A2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FD0F722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881310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B0A640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9D857D0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AC7C53"/>
    <w:multiLevelType w:val="multilevel"/>
    <w:tmpl w:val="B2B08F28"/>
    <w:lvl w:ilvl="0">
      <w:start w:val="8"/>
      <w:numFmt w:val="decimal"/>
      <w:lvlText w:val="%1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"/>
      <w:lvlJc w:val="start"/>
      <w:pPr>
        <w:ind w:start="36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start"/>
      <w:pPr>
        <w:ind w:start="7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start"/>
      <w:pPr>
        <w:ind w:start="10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start"/>
      <w:pPr>
        <w:ind w:start="14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start"/>
      <w:pPr>
        <w:ind w:start="18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start"/>
      <w:pPr>
        <w:ind w:start="21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start"/>
      <w:pPr>
        <w:ind w:start="25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start"/>
      <w:pPr>
        <w:ind w:start="28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780A77"/>
    <w:multiLevelType w:val="hybridMultilevel"/>
    <w:tmpl w:val="3D568992"/>
    <w:lvl w:ilvl="0" w:tplc="1604ED20">
      <w:start w:val="1"/>
      <w:numFmt w:val="lowerLetter"/>
      <w:lvlText w:val="%1."/>
      <w:lvlJc w:val="start"/>
      <w:pPr>
        <w:ind w:start="16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9E7F96">
      <w:start w:val="1"/>
      <w:numFmt w:val="lowerLetter"/>
      <w:lvlText w:val="%2"/>
      <w:lvlJc w:val="start"/>
      <w:pPr>
        <w:ind w:start="54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6546D4C">
      <w:start w:val="1"/>
      <w:numFmt w:val="lowerRoman"/>
      <w:lvlText w:val="%3"/>
      <w:lvlJc w:val="start"/>
      <w:pPr>
        <w:ind w:start="90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3148BBC">
      <w:start w:val="1"/>
      <w:numFmt w:val="decimal"/>
      <w:lvlText w:val="%4"/>
      <w:lvlJc w:val="start"/>
      <w:pPr>
        <w:ind w:start="126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86B2DA">
      <w:start w:val="1"/>
      <w:numFmt w:val="lowerLetter"/>
      <w:lvlText w:val="%5"/>
      <w:lvlJc w:val="start"/>
      <w:pPr>
        <w:ind w:start="162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B0CDDA2">
      <w:start w:val="1"/>
      <w:numFmt w:val="lowerRoman"/>
      <w:lvlText w:val="%6"/>
      <w:lvlJc w:val="start"/>
      <w:pPr>
        <w:ind w:start="198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10ABB16">
      <w:start w:val="1"/>
      <w:numFmt w:val="decimal"/>
      <w:lvlText w:val="%7"/>
      <w:lvlJc w:val="start"/>
      <w:pPr>
        <w:ind w:start="234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98C034">
      <w:start w:val="1"/>
      <w:numFmt w:val="lowerLetter"/>
      <w:lvlText w:val="%8"/>
      <w:lvlJc w:val="start"/>
      <w:pPr>
        <w:ind w:start="270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606E2">
      <w:start w:val="1"/>
      <w:numFmt w:val="lowerRoman"/>
      <w:lvlText w:val="%9"/>
      <w:lvlJc w:val="start"/>
      <w:pPr>
        <w:ind w:start="306.4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F81FD4"/>
    <w:multiLevelType w:val="hybridMultilevel"/>
    <w:tmpl w:val="700CF192"/>
    <w:lvl w:ilvl="0" w:tplc="1F22CB70">
      <w:start w:val="1"/>
      <w:numFmt w:val="bullet"/>
      <w:lvlText w:val="•"/>
      <w:lvlJc w:val="start"/>
      <w:pPr>
        <w:ind w:start="14.0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647DBA">
      <w:start w:val="1"/>
      <w:numFmt w:val="bullet"/>
      <w:lvlText w:val="o"/>
      <w:lvlJc w:val="start"/>
      <w:pPr>
        <w:ind w:start="59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DE607E">
      <w:start w:val="1"/>
      <w:numFmt w:val="bullet"/>
      <w:lvlText w:val="▪"/>
      <w:lvlJc w:val="start"/>
      <w:pPr>
        <w:ind w:start="9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3CE7C0">
      <w:start w:val="1"/>
      <w:numFmt w:val="bullet"/>
      <w:lvlText w:val="•"/>
      <w:lvlJc w:val="start"/>
      <w:pPr>
        <w:ind w:start="13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C8BB1C">
      <w:start w:val="1"/>
      <w:numFmt w:val="bullet"/>
      <w:lvlText w:val="o"/>
      <w:lvlJc w:val="start"/>
      <w:pPr>
        <w:ind w:start="167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A89452">
      <w:start w:val="1"/>
      <w:numFmt w:val="bullet"/>
      <w:lvlText w:val="▪"/>
      <w:lvlJc w:val="start"/>
      <w:pPr>
        <w:ind w:start="203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FA5A20">
      <w:start w:val="1"/>
      <w:numFmt w:val="bullet"/>
      <w:lvlText w:val="•"/>
      <w:lvlJc w:val="start"/>
      <w:pPr>
        <w:ind w:start="23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E86D56">
      <w:start w:val="1"/>
      <w:numFmt w:val="bullet"/>
      <w:lvlText w:val="o"/>
      <w:lvlJc w:val="start"/>
      <w:pPr>
        <w:ind w:start="27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388902">
      <w:start w:val="1"/>
      <w:numFmt w:val="bullet"/>
      <w:lvlText w:val="▪"/>
      <w:lvlJc w:val="start"/>
      <w:pPr>
        <w:ind w:start="311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7A50AC"/>
    <w:multiLevelType w:val="hybridMultilevel"/>
    <w:tmpl w:val="4A5AC56E"/>
    <w:lvl w:ilvl="0" w:tplc="AB72BC82">
      <w:start w:val="1"/>
      <w:numFmt w:val="bullet"/>
      <w:lvlText w:val="•"/>
      <w:lvlJc w:val="start"/>
      <w:pPr>
        <w:ind w:start="13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9A80AA6">
      <w:start w:val="1"/>
      <w:numFmt w:val="bullet"/>
      <w:lvlText w:val="o"/>
      <w:lvlJc w:val="start"/>
      <w:pPr>
        <w:ind w:start="5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A8A1A2E">
      <w:start w:val="1"/>
      <w:numFmt w:val="bullet"/>
      <w:lvlText w:val="▪"/>
      <w:lvlJc w:val="start"/>
      <w:pPr>
        <w:ind w:start="9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816C222">
      <w:start w:val="1"/>
      <w:numFmt w:val="bullet"/>
      <w:lvlText w:val="•"/>
      <w:lvlJc w:val="start"/>
      <w:pPr>
        <w:ind w:start="13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A52E604">
      <w:start w:val="1"/>
      <w:numFmt w:val="bullet"/>
      <w:lvlText w:val="o"/>
      <w:lvlJc w:val="start"/>
      <w:pPr>
        <w:ind w:start="16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76CDE98">
      <w:start w:val="1"/>
      <w:numFmt w:val="bullet"/>
      <w:lvlText w:val="▪"/>
      <w:lvlJc w:val="start"/>
      <w:pPr>
        <w:ind w:start="20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51ADDDE">
      <w:start w:val="1"/>
      <w:numFmt w:val="bullet"/>
      <w:lvlText w:val="•"/>
      <w:lvlJc w:val="start"/>
      <w:pPr>
        <w:ind w:start="23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AA06CAE">
      <w:start w:val="1"/>
      <w:numFmt w:val="bullet"/>
      <w:lvlText w:val="o"/>
      <w:lvlJc w:val="start"/>
      <w:pPr>
        <w:ind w:start="27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4FC84D0">
      <w:start w:val="1"/>
      <w:numFmt w:val="bullet"/>
      <w:lvlText w:val="▪"/>
      <w:lvlJc w:val="start"/>
      <w:pPr>
        <w:ind w:start="31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38677B"/>
    <w:multiLevelType w:val="hybridMultilevel"/>
    <w:tmpl w:val="55FE8CCA"/>
    <w:lvl w:ilvl="0" w:tplc="9CF291CC">
      <w:start w:val="1"/>
      <w:numFmt w:val="lowerLetter"/>
      <w:lvlText w:val="%1."/>
      <w:lvlJc w:val="start"/>
      <w:pPr>
        <w:ind w:start="16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76CC080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587372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06AA82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BE6C12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E07A6A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102780A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6E315E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463E7C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1C120A"/>
    <w:multiLevelType w:val="hybridMultilevel"/>
    <w:tmpl w:val="65CA78D8"/>
    <w:lvl w:ilvl="0" w:tplc="774C1BF2">
      <w:start w:val="1"/>
      <w:numFmt w:val="lowerLetter"/>
      <w:lvlText w:val="%1."/>
      <w:lvlJc w:val="start"/>
      <w:pPr>
        <w:ind w:start="16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62BA96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7065506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3E41B2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8A3B20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1A31D6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E0982A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16FB84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B23F68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51775F"/>
    <w:multiLevelType w:val="hybridMultilevel"/>
    <w:tmpl w:val="87FA100C"/>
    <w:lvl w:ilvl="0" w:tplc="14962650">
      <w:start w:val="1"/>
      <w:numFmt w:val="lowerLetter"/>
      <w:lvlText w:val="%1."/>
      <w:lvlJc w:val="start"/>
      <w:pPr>
        <w:ind w:start="16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1548C1A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58D8B4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5E5174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1321A08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0FA9D1C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4AA845C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CAF742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674BA3C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DC4CED"/>
    <w:multiLevelType w:val="hybridMultilevel"/>
    <w:tmpl w:val="B6EE6232"/>
    <w:lvl w:ilvl="0" w:tplc="A1ACCF5E">
      <w:start w:val="1"/>
      <w:numFmt w:val="bullet"/>
      <w:lvlText w:val="•"/>
      <w:lvlJc w:val="start"/>
      <w:pPr>
        <w:ind w:start="13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89E57DE">
      <w:start w:val="1"/>
      <w:numFmt w:val="bullet"/>
      <w:lvlText w:val="o"/>
      <w:lvlJc w:val="start"/>
      <w:pPr>
        <w:ind w:start="5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B0675E">
      <w:start w:val="1"/>
      <w:numFmt w:val="bullet"/>
      <w:lvlText w:val="▪"/>
      <w:lvlJc w:val="start"/>
      <w:pPr>
        <w:ind w:start="9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D89400">
      <w:start w:val="1"/>
      <w:numFmt w:val="bullet"/>
      <w:lvlText w:val="•"/>
      <w:lvlJc w:val="start"/>
      <w:pPr>
        <w:ind w:start="13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F6C31C">
      <w:start w:val="1"/>
      <w:numFmt w:val="bullet"/>
      <w:lvlText w:val="o"/>
      <w:lvlJc w:val="start"/>
      <w:pPr>
        <w:ind w:start="167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E2680C">
      <w:start w:val="1"/>
      <w:numFmt w:val="bullet"/>
      <w:lvlText w:val="▪"/>
      <w:lvlJc w:val="start"/>
      <w:pPr>
        <w:ind w:start="203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7CEE10">
      <w:start w:val="1"/>
      <w:numFmt w:val="bullet"/>
      <w:lvlText w:val="•"/>
      <w:lvlJc w:val="start"/>
      <w:pPr>
        <w:ind w:start="23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568C56">
      <w:start w:val="1"/>
      <w:numFmt w:val="bullet"/>
      <w:lvlText w:val="o"/>
      <w:lvlJc w:val="start"/>
      <w:pPr>
        <w:ind w:start="27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2841B4">
      <w:start w:val="1"/>
      <w:numFmt w:val="bullet"/>
      <w:lvlText w:val="▪"/>
      <w:lvlJc w:val="start"/>
      <w:pPr>
        <w:ind w:start="31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1119FB"/>
    <w:multiLevelType w:val="hybridMultilevel"/>
    <w:tmpl w:val="B6FEC30A"/>
    <w:lvl w:ilvl="0" w:tplc="EC947210">
      <w:start w:val="1"/>
      <w:numFmt w:val="bullet"/>
      <w:lvlText w:val="•"/>
      <w:lvlJc w:val="start"/>
      <w:pPr>
        <w:ind w:start="36.7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A47F7C">
      <w:start w:val="1"/>
      <w:numFmt w:val="bullet"/>
      <w:lvlText w:val="o"/>
      <w:lvlJc w:val="start"/>
      <w:pPr>
        <w:ind w:start="7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235F4">
      <w:start w:val="1"/>
      <w:numFmt w:val="bullet"/>
      <w:lvlText w:val="▪"/>
      <w:lvlJc w:val="start"/>
      <w:pPr>
        <w:ind w:start="10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41BDA">
      <w:start w:val="1"/>
      <w:numFmt w:val="bullet"/>
      <w:lvlText w:val="•"/>
      <w:lvlJc w:val="start"/>
      <w:pPr>
        <w:ind w:start="14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F476BC">
      <w:start w:val="1"/>
      <w:numFmt w:val="bullet"/>
      <w:lvlText w:val="o"/>
      <w:lvlJc w:val="start"/>
      <w:pPr>
        <w:ind w:start="18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340CAE">
      <w:start w:val="1"/>
      <w:numFmt w:val="bullet"/>
      <w:lvlText w:val="▪"/>
      <w:lvlJc w:val="start"/>
      <w:pPr>
        <w:ind w:start="21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68A0FE">
      <w:start w:val="1"/>
      <w:numFmt w:val="bullet"/>
      <w:lvlText w:val="•"/>
      <w:lvlJc w:val="start"/>
      <w:pPr>
        <w:ind w:start="25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497F6">
      <w:start w:val="1"/>
      <w:numFmt w:val="bullet"/>
      <w:lvlText w:val="o"/>
      <w:lvlJc w:val="start"/>
      <w:pPr>
        <w:ind w:start="28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2CBD7C">
      <w:start w:val="1"/>
      <w:numFmt w:val="bullet"/>
      <w:lvlText w:val="▪"/>
      <w:lvlJc w:val="start"/>
      <w:pPr>
        <w:ind w:start="32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0C74642"/>
    <w:multiLevelType w:val="hybridMultilevel"/>
    <w:tmpl w:val="0C0ECEDA"/>
    <w:lvl w:ilvl="0" w:tplc="FF70371A">
      <w:start w:val="1"/>
      <w:numFmt w:val="lowerLetter"/>
      <w:lvlText w:val="%1."/>
      <w:lvlJc w:val="start"/>
      <w:pPr>
        <w:ind w:start="16.5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6C4052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625204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0E380E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A64A302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70773C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6500E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302998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9CD514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13716B2"/>
    <w:multiLevelType w:val="hybridMultilevel"/>
    <w:tmpl w:val="B7F23558"/>
    <w:lvl w:ilvl="0" w:tplc="F91A10D2">
      <w:start w:val="1"/>
      <w:numFmt w:val="bullet"/>
      <w:lvlText w:val="•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A02DD2E">
      <w:start w:val="1"/>
      <w:numFmt w:val="bullet"/>
      <w:lvlText w:val="o"/>
      <w:lvlJc w:val="start"/>
      <w:pPr>
        <w:ind w:start="5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22DDF0">
      <w:start w:val="1"/>
      <w:numFmt w:val="bullet"/>
      <w:lvlText w:val="▪"/>
      <w:lvlJc w:val="start"/>
      <w:pPr>
        <w:ind w:start="9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690AA">
      <w:start w:val="1"/>
      <w:numFmt w:val="bullet"/>
      <w:lvlText w:val="•"/>
      <w:lvlJc w:val="start"/>
      <w:pPr>
        <w:ind w:start="13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8EF1A8">
      <w:start w:val="1"/>
      <w:numFmt w:val="bullet"/>
      <w:lvlText w:val="o"/>
      <w:lvlJc w:val="start"/>
      <w:pPr>
        <w:ind w:start="167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0071F6">
      <w:start w:val="1"/>
      <w:numFmt w:val="bullet"/>
      <w:lvlText w:val="▪"/>
      <w:lvlJc w:val="start"/>
      <w:pPr>
        <w:ind w:start="203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DCD2E8">
      <w:start w:val="1"/>
      <w:numFmt w:val="bullet"/>
      <w:lvlText w:val="•"/>
      <w:lvlJc w:val="start"/>
      <w:pPr>
        <w:ind w:start="23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B21A98">
      <w:start w:val="1"/>
      <w:numFmt w:val="bullet"/>
      <w:lvlText w:val="o"/>
      <w:lvlJc w:val="start"/>
      <w:pPr>
        <w:ind w:start="27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C4976C">
      <w:start w:val="1"/>
      <w:numFmt w:val="bullet"/>
      <w:lvlText w:val="▪"/>
      <w:lvlJc w:val="start"/>
      <w:pPr>
        <w:ind w:start="31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D06F85"/>
    <w:multiLevelType w:val="hybridMultilevel"/>
    <w:tmpl w:val="229052DC"/>
    <w:lvl w:ilvl="0" w:tplc="1D4AFAFC">
      <w:start w:val="1"/>
      <w:numFmt w:val="bullet"/>
      <w:lvlText w:val="•"/>
      <w:lvlJc w:val="start"/>
      <w:pPr>
        <w:ind w:start="8.7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788324">
      <w:start w:val="1"/>
      <w:numFmt w:val="bullet"/>
      <w:lvlText w:val="o"/>
      <w:lvlJc w:val="start"/>
      <w:pPr>
        <w:ind w:start="59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B85908">
      <w:start w:val="1"/>
      <w:numFmt w:val="bullet"/>
      <w:lvlText w:val="▪"/>
      <w:lvlJc w:val="start"/>
      <w:pPr>
        <w:ind w:start="9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96FA1C">
      <w:start w:val="1"/>
      <w:numFmt w:val="bullet"/>
      <w:lvlText w:val="•"/>
      <w:lvlJc w:val="start"/>
      <w:pPr>
        <w:ind w:start="13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EA8C30">
      <w:start w:val="1"/>
      <w:numFmt w:val="bullet"/>
      <w:lvlText w:val="o"/>
      <w:lvlJc w:val="start"/>
      <w:pPr>
        <w:ind w:start="167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162A9C">
      <w:start w:val="1"/>
      <w:numFmt w:val="bullet"/>
      <w:lvlText w:val="▪"/>
      <w:lvlJc w:val="start"/>
      <w:pPr>
        <w:ind w:start="203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B2D69C">
      <w:start w:val="1"/>
      <w:numFmt w:val="bullet"/>
      <w:lvlText w:val="•"/>
      <w:lvlJc w:val="start"/>
      <w:pPr>
        <w:ind w:start="23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78BAC6">
      <w:start w:val="1"/>
      <w:numFmt w:val="bullet"/>
      <w:lvlText w:val="o"/>
      <w:lvlJc w:val="start"/>
      <w:pPr>
        <w:ind w:start="27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7C3474">
      <w:start w:val="1"/>
      <w:numFmt w:val="bullet"/>
      <w:lvlText w:val="▪"/>
      <w:lvlJc w:val="start"/>
      <w:pPr>
        <w:ind w:start="311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D94BE5"/>
    <w:multiLevelType w:val="hybridMultilevel"/>
    <w:tmpl w:val="CFA6CF6A"/>
    <w:lvl w:ilvl="0" w:tplc="C92E6608">
      <w:start w:val="1"/>
      <w:numFmt w:val="bullet"/>
      <w:lvlText w:val="•"/>
      <w:lvlJc w:val="start"/>
      <w:pPr>
        <w:ind w:start="14.0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60E090">
      <w:start w:val="1"/>
      <w:numFmt w:val="bullet"/>
      <w:lvlText w:val="o"/>
      <w:lvlJc w:val="start"/>
      <w:pPr>
        <w:ind w:start="59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5EACAC">
      <w:start w:val="1"/>
      <w:numFmt w:val="bullet"/>
      <w:lvlText w:val="▪"/>
      <w:lvlJc w:val="start"/>
      <w:pPr>
        <w:ind w:start="9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E64302">
      <w:start w:val="1"/>
      <w:numFmt w:val="bullet"/>
      <w:lvlText w:val="•"/>
      <w:lvlJc w:val="start"/>
      <w:pPr>
        <w:ind w:start="13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54CFEE">
      <w:start w:val="1"/>
      <w:numFmt w:val="bullet"/>
      <w:lvlText w:val="o"/>
      <w:lvlJc w:val="start"/>
      <w:pPr>
        <w:ind w:start="167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389AF6">
      <w:start w:val="1"/>
      <w:numFmt w:val="bullet"/>
      <w:lvlText w:val="▪"/>
      <w:lvlJc w:val="start"/>
      <w:pPr>
        <w:ind w:start="203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B0696E">
      <w:start w:val="1"/>
      <w:numFmt w:val="bullet"/>
      <w:lvlText w:val="•"/>
      <w:lvlJc w:val="start"/>
      <w:pPr>
        <w:ind w:start="23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8A3192">
      <w:start w:val="1"/>
      <w:numFmt w:val="bullet"/>
      <w:lvlText w:val="o"/>
      <w:lvlJc w:val="start"/>
      <w:pPr>
        <w:ind w:start="27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0A78D4">
      <w:start w:val="1"/>
      <w:numFmt w:val="bullet"/>
      <w:lvlText w:val="▪"/>
      <w:lvlJc w:val="start"/>
      <w:pPr>
        <w:ind w:start="311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8641D5"/>
    <w:multiLevelType w:val="multilevel"/>
    <w:tmpl w:val="AA9A4224"/>
    <w:lvl w:ilvl="0">
      <w:start w:val="10"/>
      <w:numFmt w:val="decimal"/>
      <w:lvlText w:val="%1"/>
      <w:lvlJc w:val="start"/>
      <w:pPr>
        <w:ind w:start="11.15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start"/>
      <w:pPr>
        <w:ind w:start="53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102072E"/>
    <w:multiLevelType w:val="hybridMultilevel"/>
    <w:tmpl w:val="3E6638FE"/>
    <w:lvl w:ilvl="0" w:tplc="F7AE9424">
      <w:start w:val="1"/>
      <w:numFmt w:val="bullet"/>
      <w:lvlText w:val="•"/>
      <w:lvlJc w:val="start"/>
      <w:pPr>
        <w:ind w:start="8.7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90A8F8">
      <w:start w:val="1"/>
      <w:numFmt w:val="bullet"/>
      <w:lvlText w:val="o"/>
      <w:lvlJc w:val="start"/>
      <w:pPr>
        <w:ind w:start="59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AAB95E">
      <w:start w:val="1"/>
      <w:numFmt w:val="bullet"/>
      <w:lvlText w:val="▪"/>
      <w:lvlJc w:val="start"/>
      <w:pPr>
        <w:ind w:start="9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FE52CC">
      <w:start w:val="1"/>
      <w:numFmt w:val="bullet"/>
      <w:lvlText w:val="•"/>
      <w:lvlJc w:val="start"/>
      <w:pPr>
        <w:ind w:start="13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DA8D48">
      <w:start w:val="1"/>
      <w:numFmt w:val="bullet"/>
      <w:lvlText w:val="o"/>
      <w:lvlJc w:val="start"/>
      <w:pPr>
        <w:ind w:start="167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40D8CA">
      <w:start w:val="1"/>
      <w:numFmt w:val="bullet"/>
      <w:lvlText w:val="▪"/>
      <w:lvlJc w:val="start"/>
      <w:pPr>
        <w:ind w:start="203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9C5A44">
      <w:start w:val="1"/>
      <w:numFmt w:val="bullet"/>
      <w:lvlText w:val="•"/>
      <w:lvlJc w:val="start"/>
      <w:pPr>
        <w:ind w:start="23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0A4266">
      <w:start w:val="1"/>
      <w:numFmt w:val="bullet"/>
      <w:lvlText w:val="o"/>
      <w:lvlJc w:val="start"/>
      <w:pPr>
        <w:ind w:start="27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72507C">
      <w:start w:val="1"/>
      <w:numFmt w:val="bullet"/>
      <w:lvlText w:val="▪"/>
      <w:lvlJc w:val="start"/>
      <w:pPr>
        <w:ind w:start="311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37615FF"/>
    <w:multiLevelType w:val="hybridMultilevel"/>
    <w:tmpl w:val="04F23B1E"/>
    <w:lvl w:ilvl="0" w:tplc="7132102A">
      <w:start w:val="1"/>
      <w:numFmt w:val="bullet"/>
      <w:lvlText w:val="•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8A5C46">
      <w:start w:val="1"/>
      <w:numFmt w:val="bullet"/>
      <w:lvlText w:val="o"/>
      <w:lvlJc w:val="start"/>
      <w:pPr>
        <w:ind w:start="5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E0276A">
      <w:start w:val="1"/>
      <w:numFmt w:val="bullet"/>
      <w:lvlText w:val="▪"/>
      <w:lvlJc w:val="start"/>
      <w:pPr>
        <w:ind w:start="9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C39C4">
      <w:start w:val="1"/>
      <w:numFmt w:val="bullet"/>
      <w:lvlText w:val="•"/>
      <w:lvlJc w:val="start"/>
      <w:pPr>
        <w:ind w:start="13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CAFE1E">
      <w:start w:val="1"/>
      <w:numFmt w:val="bullet"/>
      <w:lvlText w:val="o"/>
      <w:lvlJc w:val="start"/>
      <w:pPr>
        <w:ind w:start="167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3C7A58">
      <w:start w:val="1"/>
      <w:numFmt w:val="bullet"/>
      <w:lvlText w:val="▪"/>
      <w:lvlJc w:val="start"/>
      <w:pPr>
        <w:ind w:start="203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3854D4">
      <w:start w:val="1"/>
      <w:numFmt w:val="bullet"/>
      <w:lvlText w:val="•"/>
      <w:lvlJc w:val="start"/>
      <w:pPr>
        <w:ind w:start="23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7C2560">
      <w:start w:val="1"/>
      <w:numFmt w:val="bullet"/>
      <w:lvlText w:val="o"/>
      <w:lvlJc w:val="start"/>
      <w:pPr>
        <w:ind w:start="27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EEC2B8">
      <w:start w:val="1"/>
      <w:numFmt w:val="bullet"/>
      <w:lvlText w:val="▪"/>
      <w:lvlJc w:val="start"/>
      <w:pPr>
        <w:ind w:start="31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63D2BAB"/>
    <w:multiLevelType w:val="hybridMultilevel"/>
    <w:tmpl w:val="E7C64EF4"/>
    <w:lvl w:ilvl="0" w:tplc="49DA9032">
      <w:start w:val="1"/>
      <w:numFmt w:val="bullet"/>
      <w:lvlText w:val="•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2037A2">
      <w:start w:val="1"/>
      <w:numFmt w:val="bullet"/>
      <w:lvlText w:val="o"/>
      <w:lvlJc w:val="start"/>
      <w:pPr>
        <w:ind w:start="5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244E74">
      <w:start w:val="1"/>
      <w:numFmt w:val="bullet"/>
      <w:lvlText w:val="▪"/>
      <w:lvlJc w:val="start"/>
      <w:pPr>
        <w:ind w:start="9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85289FC">
      <w:start w:val="1"/>
      <w:numFmt w:val="bullet"/>
      <w:lvlText w:val="•"/>
      <w:lvlJc w:val="start"/>
      <w:pPr>
        <w:ind w:start="13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B0CBAA">
      <w:start w:val="1"/>
      <w:numFmt w:val="bullet"/>
      <w:lvlText w:val="o"/>
      <w:lvlJc w:val="start"/>
      <w:pPr>
        <w:ind w:start="167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AA64A2">
      <w:start w:val="1"/>
      <w:numFmt w:val="bullet"/>
      <w:lvlText w:val="▪"/>
      <w:lvlJc w:val="start"/>
      <w:pPr>
        <w:ind w:start="203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1ACD0E">
      <w:start w:val="1"/>
      <w:numFmt w:val="bullet"/>
      <w:lvlText w:val="•"/>
      <w:lvlJc w:val="start"/>
      <w:pPr>
        <w:ind w:start="23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CC46A8">
      <w:start w:val="1"/>
      <w:numFmt w:val="bullet"/>
      <w:lvlText w:val="o"/>
      <w:lvlJc w:val="start"/>
      <w:pPr>
        <w:ind w:start="27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E04838">
      <w:start w:val="1"/>
      <w:numFmt w:val="bullet"/>
      <w:lvlText w:val="▪"/>
      <w:lvlJc w:val="start"/>
      <w:pPr>
        <w:ind w:start="31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404BDE"/>
    <w:multiLevelType w:val="hybridMultilevel"/>
    <w:tmpl w:val="91BA343E"/>
    <w:lvl w:ilvl="0" w:tplc="A1326774">
      <w:start w:val="12"/>
      <w:numFmt w:val="decimal"/>
      <w:lvlText w:val="(%1."/>
      <w:lvlJc w:val="start"/>
      <w:pPr>
        <w:ind w:start="19.1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5A8896">
      <w:start w:val="1"/>
      <w:numFmt w:val="lowerLetter"/>
      <w:lvlText w:val="%2"/>
      <w:lvlJc w:val="start"/>
      <w:pPr>
        <w:ind w:start="54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EAE56E">
      <w:start w:val="1"/>
      <w:numFmt w:val="lowerRoman"/>
      <w:lvlText w:val="%3"/>
      <w:lvlJc w:val="start"/>
      <w:pPr>
        <w:ind w:start="90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B2C1AA">
      <w:start w:val="1"/>
      <w:numFmt w:val="decimal"/>
      <w:lvlText w:val="%4"/>
      <w:lvlJc w:val="start"/>
      <w:pPr>
        <w:ind w:start="126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B0894A">
      <w:start w:val="1"/>
      <w:numFmt w:val="lowerLetter"/>
      <w:lvlText w:val="%5"/>
      <w:lvlJc w:val="start"/>
      <w:pPr>
        <w:ind w:start="162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D2FA5A">
      <w:start w:val="1"/>
      <w:numFmt w:val="lowerRoman"/>
      <w:lvlText w:val="%6"/>
      <w:lvlJc w:val="start"/>
      <w:pPr>
        <w:ind w:start="198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28A4DA">
      <w:start w:val="1"/>
      <w:numFmt w:val="decimal"/>
      <w:lvlText w:val="%7"/>
      <w:lvlJc w:val="start"/>
      <w:pPr>
        <w:ind w:start="234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449D6A">
      <w:start w:val="1"/>
      <w:numFmt w:val="lowerLetter"/>
      <w:lvlText w:val="%8"/>
      <w:lvlJc w:val="start"/>
      <w:pPr>
        <w:ind w:start="270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1EBFF2">
      <w:start w:val="1"/>
      <w:numFmt w:val="lowerRoman"/>
      <w:lvlText w:val="%9"/>
      <w:lvlJc w:val="start"/>
      <w:pPr>
        <w:ind w:start="306.50pt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6200A9"/>
    <w:multiLevelType w:val="hybridMultilevel"/>
    <w:tmpl w:val="E874446C"/>
    <w:lvl w:ilvl="0" w:tplc="408CC470">
      <w:start w:val="1"/>
      <w:numFmt w:val="bullet"/>
      <w:lvlText w:val="•"/>
      <w:lvlJc w:val="start"/>
      <w:pPr>
        <w:ind w:start="9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CC652CC">
      <w:start w:val="1"/>
      <w:numFmt w:val="bullet"/>
      <w:lvlText w:val="o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8D04DA8">
      <w:start w:val="1"/>
      <w:numFmt w:val="bullet"/>
      <w:lvlText w:val="▪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0988376">
      <w:start w:val="1"/>
      <w:numFmt w:val="bullet"/>
      <w:lvlText w:val="•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27A214E">
      <w:start w:val="1"/>
      <w:numFmt w:val="bullet"/>
      <w:lvlText w:val="o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9B857CC">
      <w:start w:val="1"/>
      <w:numFmt w:val="bullet"/>
      <w:lvlText w:val="▪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5A28E80">
      <w:start w:val="1"/>
      <w:numFmt w:val="bullet"/>
      <w:lvlText w:val="•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7FE9562">
      <w:start w:val="1"/>
      <w:numFmt w:val="bullet"/>
      <w:lvlText w:val="o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80C81EE">
      <w:start w:val="1"/>
      <w:numFmt w:val="bullet"/>
      <w:lvlText w:val="▪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440397D"/>
    <w:multiLevelType w:val="multilevel"/>
    <w:tmpl w:val="7916E73E"/>
    <w:lvl w:ilvl="0">
      <w:start w:val="1"/>
      <w:numFmt w:val="decimal"/>
      <w:lvlText w:val="%1"/>
      <w:lvlJc w:val="start"/>
      <w:pPr>
        <w:ind w:start="6.85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start"/>
      <w:pPr>
        <w:ind w:start="53.5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start"/>
      <w:pPr>
        <w:ind w:start="90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start"/>
      <w:pPr>
        <w:ind w:start="126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start"/>
      <w:pPr>
        <w:ind w:start="162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start"/>
      <w:pPr>
        <w:ind w:start="198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start"/>
      <w:pPr>
        <w:ind w:start="234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start"/>
      <w:pPr>
        <w:ind w:start="270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start"/>
      <w:pPr>
        <w:ind w:start="306.2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6EC4BB2"/>
    <w:multiLevelType w:val="hybridMultilevel"/>
    <w:tmpl w:val="4676A340"/>
    <w:lvl w:ilvl="0" w:tplc="37728A72">
      <w:start w:val="16"/>
      <w:numFmt w:val="decimal"/>
      <w:lvlText w:val="%1"/>
      <w:lvlJc w:val="start"/>
      <w:pPr>
        <w:ind w:start="11.15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CC620F0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7F801D6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05CBCA0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CD65442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2606AF0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EDEDA66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E68FA8E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C1B52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79343C5"/>
    <w:multiLevelType w:val="hybridMultilevel"/>
    <w:tmpl w:val="511867AA"/>
    <w:lvl w:ilvl="0" w:tplc="6C1C0DB4">
      <w:start w:val="2"/>
      <w:numFmt w:val="lowerLetter"/>
      <w:lvlText w:val="%1.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CC262E8">
      <w:start w:val="1"/>
      <w:numFmt w:val="lowerLetter"/>
      <w:lvlText w:val="%2"/>
      <w:lvlJc w:val="start"/>
      <w:pPr>
        <w:ind w:start="5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BFE26EE">
      <w:start w:val="1"/>
      <w:numFmt w:val="lowerRoman"/>
      <w:lvlText w:val="%3"/>
      <w:lvlJc w:val="start"/>
      <w:pPr>
        <w:ind w:start="9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2BD12">
      <w:start w:val="1"/>
      <w:numFmt w:val="decimal"/>
      <w:lvlText w:val="%4"/>
      <w:lvlJc w:val="start"/>
      <w:pPr>
        <w:ind w:start="12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51E9EBE">
      <w:start w:val="1"/>
      <w:numFmt w:val="lowerLetter"/>
      <w:lvlText w:val="%5"/>
      <w:lvlJc w:val="start"/>
      <w:pPr>
        <w:ind w:start="162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ECB212">
      <w:start w:val="1"/>
      <w:numFmt w:val="lowerRoman"/>
      <w:lvlText w:val="%6"/>
      <w:lvlJc w:val="start"/>
      <w:pPr>
        <w:ind w:start="198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6ACE5B6">
      <w:start w:val="1"/>
      <w:numFmt w:val="decimal"/>
      <w:lvlText w:val="%7"/>
      <w:lvlJc w:val="start"/>
      <w:pPr>
        <w:ind w:start="234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4E21DE">
      <w:start w:val="1"/>
      <w:numFmt w:val="lowerLetter"/>
      <w:lvlText w:val="%8"/>
      <w:lvlJc w:val="start"/>
      <w:pPr>
        <w:ind w:start="270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DEF8EA">
      <w:start w:val="1"/>
      <w:numFmt w:val="lowerRoman"/>
      <w:lvlText w:val="%9"/>
      <w:lvlJc w:val="start"/>
      <w:pPr>
        <w:ind w:start="306.7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A7A11CE"/>
    <w:multiLevelType w:val="hybridMultilevel"/>
    <w:tmpl w:val="92E83CD6"/>
    <w:lvl w:ilvl="0" w:tplc="615A127A">
      <w:start w:val="1"/>
      <w:numFmt w:val="bullet"/>
      <w:lvlText w:val="•"/>
      <w:lvlJc w:val="start"/>
      <w:pPr>
        <w:ind w:start="14.05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D8E970">
      <w:start w:val="1"/>
      <w:numFmt w:val="bullet"/>
      <w:lvlText w:val="o"/>
      <w:lvlJc w:val="start"/>
      <w:pPr>
        <w:ind w:start="59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3A36B8">
      <w:start w:val="1"/>
      <w:numFmt w:val="bullet"/>
      <w:lvlText w:val="▪"/>
      <w:lvlJc w:val="start"/>
      <w:pPr>
        <w:ind w:start="9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2A80A6">
      <w:start w:val="1"/>
      <w:numFmt w:val="bullet"/>
      <w:lvlText w:val="•"/>
      <w:lvlJc w:val="start"/>
      <w:pPr>
        <w:ind w:start="131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422246">
      <w:start w:val="1"/>
      <w:numFmt w:val="bullet"/>
      <w:lvlText w:val="o"/>
      <w:lvlJc w:val="start"/>
      <w:pPr>
        <w:ind w:start="167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DC6A44">
      <w:start w:val="1"/>
      <w:numFmt w:val="bullet"/>
      <w:lvlText w:val="▪"/>
      <w:lvlJc w:val="start"/>
      <w:pPr>
        <w:ind w:start="203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3EC0FC4">
      <w:start w:val="1"/>
      <w:numFmt w:val="bullet"/>
      <w:lvlText w:val="•"/>
      <w:lvlJc w:val="start"/>
      <w:pPr>
        <w:ind w:start="239.3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EA29D2">
      <w:start w:val="1"/>
      <w:numFmt w:val="bullet"/>
      <w:lvlText w:val="o"/>
      <w:lvlJc w:val="start"/>
      <w:pPr>
        <w:ind w:start="275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1EE5FA">
      <w:start w:val="1"/>
      <w:numFmt w:val="bullet"/>
      <w:lvlText w:val="▪"/>
      <w:lvlJc w:val="start"/>
      <w:pPr>
        <w:ind w:start="311.30pt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D835F9A"/>
    <w:multiLevelType w:val="hybridMultilevel"/>
    <w:tmpl w:val="A2D6656C"/>
    <w:lvl w:ilvl="0" w:tplc="4AFC10E4">
      <w:start w:val="1"/>
      <w:numFmt w:val="bullet"/>
      <w:lvlText w:val="•"/>
      <w:lvlJc w:val="start"/>
      <w:pPr>
        <w:ind w:start="18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F2277C">
      <w:start w:val="1"/>
      <w:numFmt w:val="bullet"/>
      <w:lvlText w:val="o"/>
      <w:lvlJc w:val="start"/>
      <w:pPr>
        <w:ind w:start="5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580F92">
      <w:start w:val="1"/>
      <w:numFmt w:val="bullet"/>
      <w:lvlText w:val="▪"/>
      <w:lvlJc w:val="start"/>
      <w:pPr>
        <w:ind w:start="9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4259BA">
      <w:start w:val="1"/>
      <w:numFmt w:val="bullet"/>
      <w:lvlText w:val="•"/>
      <w:lvlJc w:val="start"/>
      <w:pPr>
        <w:ind w:start="13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C48536">
      <w:start w:val="1"/>
      <w:numFmt w:val="bullet"/>
      <w:lvlText w:val="o"/>
      <w:lvlJc w:val="start"/>
      <w:pPr>
        <w:ind w:start="167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248484">
      <w:start w:val="1"/>
      <w:numFmt w:val="bullet"/>
      <w:lvlText w:val="▪"/>
      <w:lvlJc w:val="start"/>
      <w:pPr>
        <w:ind w:start="203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3C871C">
      <w:start w:val="1"/>
      <w:numFmt w:val="bullet"/>
      <w:lvlText w:val="•"/>
      <w:lvlJc w:val="start"/>
      <w:pPr>
        <w:ind w:start="239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D42A12">
      <w:start w:val="1"/>
      <w:numFmt w:val="bullet"/>
      <w:lvlText w:val="o"/>
      <w:lvlJc w:val="start"/>
      <w:pPr>
        <w:ind w:start="275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B0C8A2">
      <w:start w:val="1"/>
      <w:numFmt w:val="bullet"/>
      <w:lvlText w:val="▪"/>
      <w:lvlJc w:val="start"/>
      <w:pPr>
        <w:ind w:start="311.40pt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2"/>
  </w:num>
  <w:num w:numId="3">
    <w:abstractNumId w:val="21"/>
  </w:num>
  <w:num w:numId="4">
    <w:abstractNumId w:val="3"/>
  </w:num>
  <w:num w:numId="5">
    <w:abstractNumId w:val="16"/>
  </w:num>
  <w:num w:numId="6">
    <w:abstractNumId w:val="23"/>
  </w:num>
  <w:num w:numId="7">
    <w:abstractNumId w:val="11"/>
  </w:num>
  <w:num w:numId="8">
    <w:abstractNumId w:val="24"/>
  </w:num>
  <w:num w:numId="9">
    <w:abstractNumId w:val="20"/>
  </w:num>
  <w:num w:numId="10">
    <w:abstractNumId w:val="4"/>
  </w:num>
  <w:num w:numId="11">
    <w:abstractNumId w:val="8"/>
  </w:num>
  <w:num w:numId="12">
    <w:abstractNumId w:val="0"/>
  </w:num>
  <w:num w:numId="13">
    <w:abstractNumId w:val="9"/>
  </w:num>
  <w:num w:numId="14">
    <w:abstractNumId w:val="1"/>
  </w:num>
  <w:num w:numId="15">
    <w:abstractNumId w:val="12"/>
  </w:num>
  <w:num w:numId="16">
    <w:abstractNumId w:val="2"/>
  </w:num>
  <w:num w:numId="17">
    <w:abstractNumId w:val="7"/>
  </w:num>
  <w:num w:numId="18">
    <w:abstractNumId w:val="15"/>
  </w:num>
  <w:num w:numId="19">
    <w:abstractNumId w:val="25"/>
  </w:num>
  <w:num w:numId="20">
    <w:abstractNumId w:val="10"/>
  </w:num>
  <w:num w:numId="21">
    <w:abstractNumId w:val="5"/>
  </w:num>
  <w:num w:numId="22">
    <w:abstractNumId w:val="14"/>
  </w:num>
  <w:num w:numId="23">
    <w:abstractNumId w:val="17"/>
  </w:num>
  <w:num w:numId="24">
    <w:abstractNumId w:val="26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72%"/>
  <w:defaultTabStop w:val="35.40pt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CE"/>
    <w:rsid w:val="002130EE"/>
    <w:rsid w:val="005F36CE"/>
    <w:rsid w:val="008240E9"/>
    <w:rsid w:val="008C4F4D"/>
    <w:rsid w:val="008E784B"/>
    <w:rsid w:val="00B7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AA284D"/>
  <w15:docId w15:val="{151D224F-7997-4815-9B25-04889F449ADA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start="4.80pt" w:hanging="0.45pt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.20pt" w:line="13.20pt" w:lineRule="auto"/>
      <w:ind w:start="0.50pt" w:hanging="0.50pt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.50pt"/>
      <w:ind w:start="0.05pt" w:hanging="0.05pt"/>
      <w:outlineLvl w:val="1"/>
    </w:pPr>
    <w:rPr>
      <w:rFonts w:ascii="Arial" w:eastAsia="Arial" w:hAnsi="Arial" w:cs="Arial"/>
      <w:color w:val="000000"/>
      <w:sz w:val="24"/>
      <w:u w:val="single" w:color="00000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.20pt" w:line="13.20pt" w:lineRule="auto"/>
      <w:ind w:start="0.50pt" w:hanging="0.50pt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4"/>
    </w:rPr>
  </w:style>
  <w:style w:type="character" w:customStyle="1" w:styleId="20">
    <w:name w:val="Заголовок 2 Знак"/>
    <w:link w:val="2"/>
    <w:rPr>
      <w:rFonts w:ascii="Arial" w:eastAsia="Arial" w:hAnsi="Arial" w:cs="Arial"/>
      <w:color w:val="000000"/>
      <w:sz w:val="24"/>
      <w:u w:val="single" w:color="000000"/>
    </w:rPr>
  </w:style>
  <w:style w:type="character" w:customStyle="1" w:styleId="30">
    <w:name w:val="Заголовок 3 Знак"/>
    <w:link w:val="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pt" w:line="12pt" w:lineRule="auto"/>
    </w:pPr>
    <w:tblPr>
      <w:tblCellMar>
        <w:top w:w="0pt" w:type="dxa"/>
        <w:start w:w="0pt" w:type="dxa"/>
        <w:bottom w:w="0pt" w:type="dxa"/>
        <w:end w:w="0pt" w:type="dxa"/>
      </w:tblCellMar>
    </w:tbl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2.xml"/><Relationship Id="rId13" Type="http://purl.oclc.org/ooxml/officeDocument/relationships/image" Target="media/image4.png"/><Relationship Id="rId1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oter" Target="footer1.xml"/><Relationship Id="rId12" Type="http://purl.oclc.org/ooxml/officeDocument/relationships/image" Target="media/image3.png"/><Relationship Id="rId17" Type="http://purl.oclc.org/ooxml/officeDocument/relationships/fontTable" Target="fontTable.xml"/><Relationship Id="rId2" Type="http://purl.oclc.org/ooxml/officeDocument/relationships/styles" Target="styles.xml"/><Relationship Id="rId16" Type="http://purl.oclc.org/ooxml/officeDocument/relationships/footer" Target="footer6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image" Target="media/image2.png"/><Relationship Id="rId5" Type="http://purl.oclc.org/ooxml/officeDocument/relationships/footnotes" Target="footnotes.xml"/><Relationship Id="rId15" Type="http://purl.oclc.org/ooxml/officeDocument/relationships/footer" Target="footer5.xml"/><Relationship Id="rId10" Type="http://purl.oclc.org/ooxml/officeDocument/relationships/image" Target="media/image1.png"/><Relationship Id="rId4" Type="http://purl.oclc.org/ooxml/officeDocument/relationships/webSettings" Target="webSettings.xml"/><Relationship Id="rId9" Type="http://purl.oclc.org/ooxml/officeDocument/relationships/footer" Target="footer3.xml"/><Relationship Id="rId14" Type="http://purl.oclc.org/ooxml/officeDocument/relationships/footer" Target="footer4.xml"/></Relationships>
</file>

<file path=word/theme/theme1.xml><?xml version="1.0" encoding="utf-8"?>
<a:theme xmlns:a="http://purl.oclc.org/ooxml/drawingml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1</Pages>
  <Words>15437</Words>
  <Characters>87993</Characters>
  <Application>Microsoft Office Word</Application>
  <DocSecurity>0</DocSecurity>
  <Lines>733</Lines>
  <Paragraphs>206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82</vt:i4>
      </vt:variant>
    </vt:vector>
  </HeadingPairs>
  <TitlesOfParts>
    <vt:vector size="83" baseType="lpstr">
      <vt:lpstr/>
      <vt:lpstr>1  ПОКАЗАНИЯ И ИСПОЛЬЗОВАНИЕ  </vt:lpstr>
      <vt:lpstr>/2  	ДОЗИРОВКА И НАЗНАЧЕНИЕ  </vt:lpstr>
      <vt:lpstr>    2.1  Рекомендуемая дозировка   </vt:lpstr>
      <vt:lpstr>    Продолжительность лечения  </vt:lpstr>
      <vt:lpstr>        2.2  Тяжелое почечное ухудшение и терминальная стадия почечной недостаточности  </vt:lpstr>
      <vt:lpstr>3  	ФОРМЫ ДОЗИРОВКИ И ПРОЧНОСТИ  </vt:lpstr>
      <vt:lpstr>4  	ПРОТИВОПОКАЗАНИЯ  </vt:lpstr>
      <vt:lpstr>5 ПРЕДУПРЕЖДЕНИЯ И МЕРЫ ПРЕДОСТОРОЖНОСТИ  </vt:lpstr>
      <vt:lpstr>    //5.2  Риск сниженного терапевтического эффекта, должного использовать с индукто</vt:lpstr>
      <vt:lpstr>    5.3  	Риски, связанные с лечением комбинации Ribavirin  </vt:lpstr>
      <vt:lpstr>6  	ПОБОЧНЫЕ РЕАКЦИИ  </vt:lpstr>
      <vt:lpstr>    6.1 Опыт клинических испытаний  </vt:lpstr>
      <vt:lpstr>Таблица 2 	/ 	Побочные реакции (все сорта) сообщили в 5% предметов  </vt:lpstr>
      <vt:lpstr>    Побочные реакции в предметах с циррозом  </vt:lpstr>
      <vt:lpstr>Побочные реакции таблицы 3 с 5% Большей Частотой Сообщили в Испытанных Лечением</vt:lpstr>
      <vt:lpstr>    Побочные реакции в предметах, коинфицированных с ВИЧ 1  </vt:lpstr>
      <vt:lpstr>    Лабораторные патологии   </vt:lpstr>
      <vt:lpstr>        6.2  	Постмаркетинговый опыт  </vt:lpstr>
      <vt:lpstr>    Кардиальные нарушения  </vt:lpstr>
      <vt:lpstr>7 ЛЕКАРСТВЕННЫЕ ВЗАИМОДЕЙСТВИЯ  </vt:lpstr>
      <vt:lpstr>    7.1 Потенциал для лекарственного взаимодействия  </vt:lpstr>
      <vt:lpstr>    7.2 Установленные и потенциально Значительные лекарственные взаимодействия  </vt:lpstr>
      <vt:lpstr>Таблица 4  Потенциально Значительные лекарственные взаимодействия: альтерация до</vt:lpstr>
      <vt:lpstr>    7.3 Препараты без клинически значительных взаимодействий с HARVONI  </vt:lpstr>
      <vt:lpstr>8 ИСПОЛЬЗУЙТЕ В ОПРЕДЕЛЕННОМ НАСЕЛЕНИИ  </vt:lpstr>
      <vt:lpstr>    Резюме риска  </vt:lpstr>
      <vt:lpstr>    Данные  </vt:lpstr>
      <vt:lpstr>    Резюме риска  </vt:lpstr>
      <vt:lpstr>        8.5 Гериатрическое использование  </vt:lpstr>
      <vt:lpstr>        8.6  Почечное ухудшение  </vt:lpstr>
      <vt:lpstr>        8.7  Печеночное ухудшение  </vt:lpstr>
      <vt:lpstr>10  ПЕРЕДОЗИРОВКА  </vt:lpstr>
      <vt:lpstr>11  	ОПИСАНИЕ   </vt:lpstr>
      <vt:lpstr>12  КЛИНИЧЕСКАЯ ФАРМАКОЛОГИЯ  </vt:lpstr>
      <vt:lpstr>    12.1 Механизм действия  </vt:lpstr>
      <vt:lpstr>    Кардиальная электрофизиология  </vt:lpstr>
      <vt:lpstr>    Поглощение  </vt:lpstr>
      <vt:lpstr>    Эффект еды  </vt:lpstr>
      <vt:lpstr>    Распределение  </vt:lpstr>
      <vt:lpstr>    Метаболизм   </vt:lpstr>
      <vt:lpstr>    Устранение  </vt:lpstr>
      <vt:lpstr>    Определенное население   </vt:lpstr>
      <vt:lpstr>    Исследования лекарственного взаимодействия  </vt:lpstr>
      <vt:lpstr>Таблица 5  	Лекарственные взаимодействия: изменения в фармакокинетических параме</vt:lpstr>
      <vt:lpstr>    GS-331007 в присутствии Druga, с которым используют совместно,  </vt:lpstr>
      <vt:lpstr>Таблица 6  Лекарственные взаимодействия: изменения в фармакокинетических парамет</vt:lpstr>
      <vt:lpstr>    12.4 Микробиология  Механизм действия  </vt:lpstr>
      <vt:lpstr>    Антивирусная активность  </vt:lpstr>
      <vt:lpstr>    Генотип 1  </vt:lpstr>
      <vt:lpstr>    Генотип 4, 5 или 6  </vt:lpstr>
      <vt:lpstr>    Постоянство связанных с устойчивостью замен  </vt:lpstr>
      <vt:lpstr>    Эффект начальных полиморфизмов HCV на генотипе  реакции лечения 1  </vt:lpstr>
      <vt:lpstr>    Взаимная устойчивость   </vt:lpstr>
      <vt:lpstr>13 НЕКЛИНИЧЕСКАЯ ТОКСИКОЛОГИЯ  </vt:lpstr>
      <vt:lpstr>    Канцерогенез и мутагенез  </vt:lpstr>
      <vt:lpstr>    Ухудшение плодовитости  </vt:lpstr>
      <vt:lpstr>14 КЛИНИЧЕСКИЕ ИССЛЕДОВАНИЯ  </vt:lpstr>
      <vt:lpstr>    14.1 Описание клинических испытаний  </vt:lpstr>
      <vt:lpstr>Таблица 7  Экспертизы, проведенные с HARVONI с или без Ribavirin в предметах с х</vt:lpstr>
      <vt:lpstr>    14.2 Клинические испытания в предметах с генотипом 1 HCV  Наивные лечением взрос</vt:lpstr>
      <vt:lpstr>Таблица 8  ИОН исследования 3: SVR12 после 8 и 12 Недель Лечения в </vt:lpstr>
      <vt:lpstr>Таблица 9  ИОН исследования 3: Ставки Рецидива Начальным Вирусным Грузом после 8</vt:lpstr>
      <vt:lpstr>    Наивные лечением взрослые с или без цирроза ─ ИОН 1 (учатся </vt:lpstr>
      <vt:lpstr>Таблица 10  ИОН исследования 1: SVR12 после 12 Недель Лечения в Наивных Лечением</vt:lpstr>
      <vt:lpstr>Таблица 11  ИОН исследования 1: SVR12 для Отобранных Подгрупп после 12 Недель Ле</vt:lpstr>
      <vt:lpstr>    Ранее лечившие взрослые с или без цирроза ─ ИОН 2 (учатся 0109),  </vt:lpstr>
      <vt:lpstr>Таблица 12  ИОН исследования 2: SVR12 после 12 и 24 Недель Лечения в Предметах с</vt:lpstr>
      <vt:lpstr>Таблица 13  ИОН исследования 2: SVR12 для Отобранных Подгрупп после 12 и 24 Неде</vt:lpstr>
      <vt:lpstr>Таблица 14  ИОН исследования 2: Ставки Рецидива для Отобранных </vt:lpstr>
      <vt:lpstr>    Ранее лечившие взрослые с циррозом ─ Сириус (учатся 0121),  </vt:lpstr>
      <vt:lpstr>        14.3 Клинические испытания в предметах с генотипом 4, 5, или 6 HCV  </vt:lpstr>
      <vt:lpstr>    Генотип 4  </vt:lpstr>
      <vt:lpstr>    Генотип 5  </vt:lpstr>
      <vt:lpstr>    Генотип 6  </vt:lpstr>
      <vt:lpstr>        14.4 Клинические испытания в предметах, коинфицированных с HCV и ВИЧ 1  </vt:lpstr>
      <vt:lpstr>Таблица 15  ИОН исследования 4: SVR12 в предметах с генотипом 1 или 4 HCV, коинф</vt:lpstr>
      <vt:lpstr>16 КАК ПОСТАВЛЯЕМЫЙ/ХРАНЕНИЕ И ОБРАБОТКА   </vt:lpstr>
      <vt:lpstr>17 ИНФОРМАЦИЯ О РЕКОМЕНДАЦИИ ПАЦИЕНТА  </vt:lpstr>
      <vt:lpstr>    Лекарственные взаимодействия  </vt:lpstr>
      <vt:lpstr>    Передача вируса гепатита С  </vt:lpstr>
      <vt:lpstr>    Администрация  </vt:lpstr>
      <vt:lpstr>    Беременность  </vt:lpstr>
    </vt:vector>
  </TitlesOfParts>
  <Company/>
  <LinksUpToDate>false</LinksUpToDate>
  <CharactersWithSpaces>103224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cp:lastModifiedBy>vlad rus</cp:lastModifiedBy>
  <cp:revision>3</cp:revision>
  <dcterms:created xsi:type="dcterms:W3CDTF">2016-02-18T11:41:00Z</dcterms:created>
  <dcterms:modified xsi:type="dcterms:W3CDTF">2016-02-18T11:41:00Z</dcterms:modified>
</cp:coreProperties>
</file>